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560" w:tblpY="-189"/>
        <w:tblW w:w="10766" w:type="dxa"/>
        <w:tblLook w:val="04A0" w:firstRow="1" w:lastRow="0" w:firstColumn="1" w:lastColumn="0" w:noHBand="0" w:noVBand="1"/>
      </w:tblPr>
      <w:tblGrid>
        <w:gridCol w:w="3156"/>
        <w:gridCol w:w="7610"/>
      </w:tblGrid>
      <w:tr w:rsidR="00537DDE" w14:paraId="4E18B480" w14:textId="77777777" w:rsidTr="00D15EFC">
        <w:trPr>
          <w:trHeight w:val="439"/>
        </w:trPr>
        <w:tc>
          <w:tcPr>
            <w:tcW w:w="3156" w:type="dxa"/>
            <w:tcBorders>
              <w:bottom w:val="nil"/>
            </w:tcBorders>
            <w:shd w:val="clear" w:color="auto" w:fill="001279"/>
          </w:tcPr>
          <w:p w14:paraId="21F73547" w14:textId="77777777" w:rsidR="00201B4D" w:rsidRPr="00664956" w:rsidRDefault="00201B4D" w:rsidP="00D15EFC">
            <w:pPr>
              <w:ind w:right="-360"/>
              <w:jc w:val="center"/>
              <w:rPr>
                <w:rFonts w:ascii="Garamond" w:hAnsi="Garamond"/>
                <w:b/>
                <w:bCs/>
                <w:i/>
                <w:iCs/>
                <w:color w:val="FF0000"/>
                <w:sz w:val="28"/>
                <w:szCs w:val="28"/>
              </w:rPr>
            </w:pPr>
            <w:r w:rsidRPr="00664956">
              <w:rPr>
                <w:rFonts w:ascii="Garamond" w:hAnsi="Garamond"/>
                <w:b/>
                <w:bCs/>
                <w:i/>
                <w:iCs/>
                <w:color w:val="FF0000"/>
                <w:sz w:val="28"/>
                <w:szCs w:val="28"/>
              </w:rPr>
              <w:t>Research Project</w:t>
            </w:r>
          </w:p>
          <w:p w14:paraId="74E1A5DE" w14:textId="5A83D1B4" w:rsidR="005048B6" w:rsidRPr="00664956" w:rsidRDefault="005048B6" w:rsidP="00D15EFC">
            <w:pPr>
              <w:ind w:right="-360"/>
              <w:jc w:val="center"/>
              <w:rPr>
                <w:rFonts w:ascii="Garamond" w:hAnsi="Garamond"/>
                <w:b/>
                <w:bCs/>
                <w:i/>
                <w:iCs/>
                <w:color w:val="FF0000"/>
                <w:sz w:val="28"/>
                <w:szCs w:val="28"/>
              </w:rPr>
            </w:pPr>
            <w:r w:rsidRPr="00664956">
              <w:rPr>
                <w:rFonts w:ascii="Garamond" w:hAnsi="Garamond"/>
                <w:b/>
                <w:bCs/>
                <w:i/>
                <w:iCs/>
                <w:color w:val="FF0000"/>
                <w:sz w:val="28"/>
                <w:szCs w:val="28"/>
              </w:rPr>
              <w:t>Summary</w:t>
            </w:r>
          </w:p>
        </w:tc>
        <w:tc>
          <w:tcPr>
            <w:tcW w:w="7610" w:type="dxa"/>
            <w:tcBorders>
              <w:bottom w:val="nil"/>
            </w:tcBorders>
            <w:shd w:val="clear" w:color="auto" w:fill="001279"/>
          </w:tcPr>
          <w:p w14:paraId="0FA528BE" w14:textId="77777777" w:rsidR="00201B4D" w:rsidRPr="00664956" w:rsidRDefault="00201B4D" w:rsidP="00D15EFC">
            <w:pPr>
              <w:ind w:right="-360"/>
              <w:rPr>
                <w:color w:val="FF0000"/>
                <w:sz w:val="28"/>
                <w:szCs w:val="28"/>
              </w:rPr>
            </w:pPr>
            <w:r w:rsidRPr="00664956">
              <w:rPr>
                <w:rFonts w:ascii="Garamond" w:hAnsi="Garamond"/>
                <w:b/>
                <w:bCs/>
                <w:i/>
                <w:iCs/>
                <w:color w:val="FF0000"/>
                <w:sz w:val="28"/>
                <w:szCs w:val="28"/>
              </w:rPr>
              <w:t>Pre-service Teachers’ Transformative Learning Experiences in an Introductory Linguistics Course</w:t>
            </w:r>
          </w:p>
        </w:tc>
      </w:tr>
      <w:tr w:rsidR="005A40E8" w14:paraId="72BFDBBA" w14:textId="77777777" w:rsidTr="00D15EFC">
        <w:trPr>
          <w:trHeight w:val="136"/>
        </w:trPr>
        <w:tc>
          <w:tcPr>
            <w:tcW w:w="10766" w:type="dxa"/>
            <w:gridSpan w:val="2"/>
            <w:tcBorders>
              <w:top w:val="nil"/>
              <w:left w:val="nil"/>
              <w:bottom w:val="single" w:sz="18" w:space="0" w:color="001279"/>
              <w:right w:val="nil"/>
            </w:tcBorders>
            <w:shd w:val="clear" w:color="auto" w:fill="FFFFFF" w:themeFill="background1"/>
          </w:tcPr>
          <w:p w14:paraId="2F97EF30" w14:textId="4A036D96" w:rsidR="005A40E8" w:rsidRPr="00FD37BF" w:rsidRDefault="005A40E8" w:rsidP="00D15EFC">
            <w:pPr>
              <w:spacing w:after="240"/>
              <w:contextualSpacing/>
              <w:jc w:val="center"/>
              <w:rPr>
                <w:rFonts w:ascii="Garamond" w:hAnsi="Garamond"/>
                <w:b/>
                <w:bCs/>
              </w:rPr>
            </w:pPr>
            <w:r w:rsidRPr="00FD37BF">
              <w:rPr>
                <w:rFonts w:ascii="Garamond" w:hAnsi="Garamond"/>
                <w:b/>
                <w:bCs/>
                <w:color w:val="002060"/>
              </w:rPr>
              <w:t xml:space="preserve">Ali </w:t>
            </w:r>
            <w:proofErr w:type="spellStart"/>
            <w:r w:rsidRPr="00FD37BF">
              <w:rPr>
                <w:rFonts w:ascii="Garamond" w:hAnsi="Garamond"/>
                <w:b/>
                <w:bCs/>
                <w:color w:val="002060"/>
              </w:rPr>
              <w:t>Yaylali</w:t>
            </w:r>
            <w:proofErr w:type="spellEnd"/>
            <w:r w:rsidRPr="00FD37BF">
              <w:rPr>
                <w:rFonts w:ascii="Garamond" w:hAnsi="Garamond"/>
                <w:b/>
                <w:bCs/>
                <w:color w:val="002060"/>
              </w:rPr>
              <w:t xml:space="preserve">, </w:t>
            </w:r>
            <w:proofErr w:type="spellStart"/>
            <w:r w:rsidRPr="00FD37BF">
              <w:rPr>
                <w:rFonts w:ascii="Garamond" w:hAnsi="Garamond"/>
                <w:b/>
                <w:bCs/>
                <w:color w:val="002060"/>
              </w:rPr>
              <w:t>Yousra</w:t>
            </w:r>
            <w:proofErr w:type="spellEnd"/>
            <w:r w:rsidRPr="00FD37BF">
              <w:rPr>
                <w:rFonts w:ascii="Garamond" w:hAnsi="Garamond"/>
                <w:b/>
                <w:bCs/>
                <w:color w:val="002060"/>
              </w:rPr>
              <w:t xml:space="preserve"> </w:t>
            </w:r>
            <w:proofErr w:type="spellStart"/>
            <w:r w:rsidRPr="00FD37BF">
              <w:rPr>
                <w:rFonts w:ascii="Garamond" w:hAnsi="Garamond"/>
                <w:b/>
                <w:bCs/>
                <w:color w:val="002060"/>
              </w:rPr>
              <w:t>Abourehab</w:t>
            </w:r>
            <w:proofErr w:type="spellEnd"/>
            <w:r w:rsidR="001C0425">
              <w:rPr>
                <w:rFonts w:ascii="Garamond" w:hAnsi="Garamond"/>
                <w:b/>
                <w:bCs/>
                <w:color w:val="002060"/>
              </w:rPr>
              <w:t>,</w:t>
            </w:r>
            <w:r w:rsidRPr="00FD37BF">
              <w:rPr>
                <w:rFonts w:ascii="Garamond" w:hAnsi="Garamond"/>
                <w:b/>
                <w:bCs/>
                <w:color w:val="002060"/>
              </w:rPr>
              <w:t xml:space="preserve"> &amp; </w:t>
            </w:r>
            <w:r w:rsidR="00A761E4">
              <w:rPr>
                <w:rFonts w:ascii="Garamond" w:hAnsi="Garamond"/>
                <w:b/>
                <w:bCs/>
                <w:color w:val="002060"/>
              </w:rPr>
              <w:t xml:space="preserve">Dr. </w:t>
            </w:r>
            <w:r w:rsidRPr="00FD37BF">
              <w:rPr>
                <w:rFonts w:ascii="Garamond" w:hAnsi="Garamond"/>
                <w:b/>
                <w:bCs/>
                <w:color w:val="002060"/>
              </w:rPr>
              <w:t>Mary Carol Combs</w:t>
            </w:r>
          </w:p>
        </w:tc>
      </w:tr>
    </w:tbl>
    <w:p w14:paraId="4AB486D5" w14:textId="42DA05FD" w:rsidR="00201B4D" w:rsidRPr="00E151C0" w:rsidRDefault="005A40E8" w:rsidP="00D15EFC">
      <w:pPr>
        <w:ind w:left="-540" w:right="-720"/>
        <w:jc w:val="both"/>
        <w:rPr>
          <w:rFonts w:ascii="Garamond" w:hAnsi="Garamond"/>
          <w:b/>
          <w:bCs/>
          <w:sz w:val="22"/>
          <w:szCs w:val="22"/>
        </w:rPr>
      </w:pPr>
      <w:r w:rsidRPr="00E151C0">
        <w:rPr>
          <w:rFonts w:ascii="Garamond" w:hAnsi="Garamond"/>
          <w:b/>
          <w:bCs/>
          <w:noProof/>
          <w:sz w:val="22"/>
          <w:szCs w:val="22"/>
        </w:rPr>
        <w:drawing>
          <wp:anchor distT="0" distB="0" distL="114300" distR="114300" simplePos="0" relativeHeight="251659264" behindDoc="0" locked="0" layoutInCell="1" allowOverlap="1" wp14:anchorId="6ABE5859" wp14:editId="6629DEDB">
            <wp:simplePos x="0" y="0"/>
            <wp:positionH relativeFrom="column">
              <wp:posOffset>1566973</wp:posOffset>
            </wp:positionH>
            <wp:positionV relativeFrom="paragraph">
              <wp:posOffset>-669851</wp:posOffset>
            </wp:positionV>
            <wp:extent cx="2648736" cy="467832"/>
            <wp:effectExtent l="0" t="0" r="0" b="2540"/>
            <wp:wrapNone/>
            <wp:docPr id="3" name="Picture 3" descr="unireldata:Shared:_UR_CLIENTS:OUR:2014:OUR140527_DE_BrandArchitecture:MASTER LOGOS:CEDU_140611_DE_BrandArchitecture_Folder:UA_Education_logo lock up:DIGITAL:PNG:Full Color:UA_CEDU_RGB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reldata:Shared:_UR_CLIENTS:OUR:2014:OUR140527_DE_BrandArchitecture:MASTER LOGOS:CEDU_140611_DE_BrandArchitecture_Folder:UA_Education_logo lock up:DIGITAL:PNG:Full Color:UA_CEDU_RGB_Primar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130" cy="47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F7A" w:rsidRPr="00E151C0">
        <w:rPr>
          <w:rFonts w:ascii="Garamond" w:hAnsi="Garamond"/>
          <w:b/>
          <w:bCs/>
          <w:noProof/>
          <w:sz w:val="22"/>
          <w:szCs w:val="22"/>
        </w:rPr>
        <w:t xml:space="preserve">This study will be conducted in </w:t>
      </w:r>
      <w:r w:rsidR="00D15EFC">
        <w:rPr>
          <w:rFonts w:ascii="Garamond" w:hAnsi="Garamond"/>
          <w:b/>
          <w:bCs/>
          <w:noProof/>
          <w:sz w:val="22"/>
          <w:szCs w:val="22"/>
        </w:rPr>
        <w:t xml:space="preserve">three undergraduate courses titled “Linguistics for Teachers” in </w:t>
      </w:r>
      <w:r w:rsidR="007E5F7A" w:rsidRPr="00E151C0">
        <w:rPr>
          <w:rFonts w:ascii="Garamond" w:hAnsi="Garamond"/>
          <w:b/>
          <w:bCs/>
          <w:noProof/>
          <w:sz w:val="22"/>
          <w:szCs w:val="22"/>
        </w:rPr>
        <w:t>the</w:t>
      </w:r>
      <w:r w:rsidR="00D15EFC">
        <w:rPr>
          <w:rFonts w:ascii="Garamond" w:hAnsi="Garamond"/>
          <w:b/>
          <w:bCs/>
          <w:noProof/>
          <w:sz w:val="22"/>
          <w:szCs w:val="22"/>
        </w:rPr>
        <w:t xml:space="preserve"> </w:t>
      </w:r>
      <w:r w:rsidR="007E5F7A" w:rsidRPr="00E151C0">
        <w:rPr>
          <w:rFonts w:ascii="Garamond" w:hAnsi="Garamond"/>
          <w:b/>
          <w:bCs/>
          <w:noProof/>
          <w:sz w:val="22"/>
          <w:szCs w:val="22"/>
        </w:rPr>
        <w:t>Teaching, Learning and Sociocultural studies</w:t>
      </w:r>
      <w:r w:rsidR="00201B4D" w:rsidRPr="00E151C0">
        <w:rPr>
          <w:rFonts w:ascii="Garamond" w:hAnsi="Garamond"/>
          <w:b/>
          <w:bCs/>
          <w:noProof/>
          <w:sz w:val="22"/>
          <w:szCs w:val="22"/>
        </w:rPr>
        <w:t xml:space="preserve"> </w:t>
      </w:r>
      <w:r w:rsidR="007E5F7A" w:rsidRPr="00E151C0">
        <w:rPr>
          <w:rFonts w:ascii="Garamond" w:hAnsi="Garamond"/>
          <w:b/>
          <w:bCs/>
          <w:noProof/>
          <w:sz w:val="22"/>
          <w:szCs w:val="22"/>
        </w:rPr>
        <w:t xml:space="preserve">(TLS) </w:t>
      </w:r>
      <w:r w:rsidR="0017362A">
        <w:rPr>
          <w:rFonts w:ascii="Garamond" w:hAnsi="Garamond"/>
          <w:b/>
          <w:bCs/>
          <w:noProof/>
          <w:sz w:val="22"/>
          <w:szCs w:val="22"/>
        </w:rPr>
        <w:t>D</w:t>
      </w:r>
      <w:r w:rsidR="007E5F7A" w:rsidRPr="00E151C0">
        <w:rPr>
          <w:rFonts w:ascii="Garamond" w:hAnsi="Garamond"/>
          <w:b/>
          <w:bCs/>
          <w:noProof/>
          <w:sz w:val="22"/>
          <w:szCs w:val="22"/>
        </w:rPr>
        <w:t>epartment</w:t>
      </w:r>
      <w:r w:rsidR="002B62E1" w:rsidRPr="00E151C0">
        <w:rPr>
          <w:rFonts w:ascii="Garamond" w:hAnsi="Garamond"/>
          <w:b/>
          <w:bCs/>
          <w:noProof/>
          <w:sz w:val="22"/>
          <w:szCs w:val="22"/>
        </w:rPr>
        <w:t xml:space="preserve"> at the Univeristy of Arizona</w:t>
      </w:r>
      <w:r w:rsidR="0017362A">
        <w:rPr>
          <w:rFonts w:ascii="Garamond" w:hAnsi="Garamond"/>
          <w:b/>
          <w:bCs/>
          <w:noProof/>
          <w:sz w:val="22"/>
          <w:szCs w:val="22"/>
        </w:rPr>
        <w:t xml:space="preserve"> in </w:t>
      </w:r>
      <w:r w:rsidR="00C935E7">
        <w:rPr>
          <w:rFonts w:ascii="Garamond" w:hAnsi="Garamond"/>
          <w:b/>
          <w:bCs/>
          <w:noProof/>
          <w:sz w:val="22"/>
          <w:szCs w:val="22"/>
        </w:rPr>
        <w:t>2021-22</w:t>
      </w:r>
      <w:r w:rsidR="007E5F7A" w:rsidRPr="00E151C0">
        <w:rPr>
          <w:rFonts w:ascii="Garamond" w:hAnsi="Garamond"/>
          <w:b/>
          <w:bCs/>
          <w:noProof/>
          <w:sz w:val="22"/>
          <w:szCs w:val="22"/>
        </w:rPr>
        <w:t xml:space="preserve">. </w:t>
      </w:r>
    </w:p>
    <w:tbl>
      <w:tblPr>
        <w:tblStyle w:val="TableGrid"/>
        <w:tblW w:w="11092" w:type="dxa"/>
        <w:tblInd w:w="-630" w:type="dxa"/>
        <w:tblBorders>
          <w:top w:val="single" w:sz="18" w:space="0" w:color="001279"/>
          <w:left w:val="none" w:sz="0" w:space="0" w:color="auto"/>
          <w:bottom w:val="single" w:sz="18" w:space="0" w:color="001279"/>
          <w:right w:val="none" w:sz="0" w:space="0" w:color="auto"/>
          <w:insideH w:val="single" w:sz="18" w:space="0" w:color="001279"/>
          <w:insideV w:val="single" w:sz="18" w:space="0" w:color="001279"/>
        </w:tblBorders>
        <w:tblLook w:val="04A0" w:firstRow="1" w:lastRow="0" w:firstColumn="1" w:lastColumn="0" w:noHBand="0" w:noVBand="1"/>
      </w:tblPr>
      <w:tblGrid>
        <w:gridCol w:w="5410"/>
        <w:gridCol w:w="5682"/>
      </w:tblGrid>
      <w:tr w:rsidR="00FD37BF" w14:paraId="1DD99E1A" w14:textId="77777777" w:rsidTr="004E2BB3">
        <w:trPr>
          <w:trHeight w:val="2313"/>
        </w:trPr>
        <w:tc>
          <w:tcPr>
            <w:tcW w:w="5410" w:type="dxa"/>
          </w:tcPr>
          <w:p w14:paraId="140411B1" w14:textId="29BCAA19" w:rsidR="005048B6" w:rsidRPr="00FD37BF" w:rsidRDefault="005A40E8" w:rsidP="005A40E8">
            <w:pPr>
              <w:ind w:right="-360"/>
              <w:rPr>
                <w:rFonts w:ascii="Garamond" w:hAnsi="Garamond"/>
                <w:b/>
                <w:bCs/>
                <w:color w:val="C00000"/>
                <w:sz w:val="21"/>
                <w:szCs w:val="21"/>
                <w:u w:val="thick"/>
              </w:rPr>
            </w:pPr>
            <w:r w:rsidRPr="00FD37BF">
              <w:rPr>
                <w:rFonts w:ascii="Garamond" w:hAnsi="Garamond"/>
                <w:b/>
                <w:bCs/>
                <w:color w:val="C00000"/>
                <w:sz w:val="21"/>
                <w:szCs w:val="21"/>
                <w:u w:val="thick"/>
              </w:rPr>
              <w:t>Research Goals</w:t>
            </w:r>
          </w:p>
          <w:p w14:paraId="2580C910" w14:textId="1696032A" w:rsidR="005A40E8" w:rsidRPr="00FD37BF" w:rsidRDefault="005A40E8" w:rsidP="005048B6">
            <w:pPr>
              <w:spacing w:line="276" w:lineRule="auto"/>
              <w:ind w:right="-360"/>
              <w:rPr>
                <w:rFonts w:ascii="Garamond" w:hAnsi="Garamond" w:cstheme="minorHAnsi"/>
                <w:b/>
                <w:bCs/>
                <w:color w:val="3DA8AA"/>
                <w:sz w:val="21"/>
                <w:szCs w:val="21"/>
                <w:u w:val="thick"/>
              </w:rPr>
            </w:pPr>
            <w:r w:rsidRPr="00FD37BF">
              <w:rPr>
                <w:rFonts w:ascii="Garamond" w:hAnsi="Garamond" w:cstheme="minorHAnsi"/>
                <w:color w:val="000000" w:themeColor="text1"/>
                <w:sz w:val="21"/>
                <w:szCs w:val="21"/>
              </w:rPr>
              <w:t>This research study has three goals:</w:t>
            </w:r>
          </w:p>
          <w:p w14:paraId="33835AD4" w14:textId="741514C8" w:rsidR="005A40E8" w:rsidRPr="00FD37BF" w:rsidRDefault="005A40E8" w:rsidP="00FD37BF">
            <w:pPr>
              <w:pStyle w:val="ListParagraph"/>
              <w:numPr>
                <w:ilvl w:val="0"/>
                <w:numId w:val="3"/>
              </w:numPr>
              <w:ind w:left="245" w:hanging="245"/>
              <w:rPr>
                <w:rFonts w:ascii="Garamond" w:hAnsi="Garamond" w:cstheme="minorHAnsi"/>
                <w:sz w:val="21"/>
                <w:szCs w:val="21"/>
              </w:rPr>
            </w:pPr>
            <w:r w:rsidRPr="00FD37BF">
              <w:rPr>
                <w:rFonts w:ascii="Garamond" w:hAnsi="Garamond" w:cstheme="minorHAnsi"/>
                <w:color w:val="000000"/>
                <w:sz w:val="21"/>
                <w:szCs w:val="21"/>
              </w:rPr>
              <w:t xml:space="preserve">to identify the learning experiences that lead to transformations in preservice teachers' perspectives on a variety of topics related to language, culture, and </w:t>
            </w:r>
            <w:r w:rsidR="009A4A07" w:rsidRPr="00FD37BF">
              <w:rPr>
                <w:rFonts w:ascii="Garamond" w:hAnsi="Garamond" w:cstheme="minorHAnsi"/>
                <w:color w:val="000000"/>
                <w:sz w:val="21"/>
                <w:szCs w:val="21"/>
              </w:rPr>
              <w:t>English learners (</w:t>
            </w:r>
            <w:r w:rsidRPr="00FD37BF">
              <w:rPr>
                <w:rFonts w:ascii="Garamond" w:hAnsi="Garamond" w:cstheme="minorHAnsi"/>
                <w:color w:val="000000"/>
                <w:sz w:val="21"/>
                <w:szCs w:val="21"/>
              </w:rPr>
              <w:t>EL</w:t>
            </w:r>
            <w:r w:rsidR="009A4A07" w:rsidRPr="00FD37BF">
              <w:rPr>
                <w:rFonts w:ascii="Garamond" w:hAnsi="Garamond" w:cstheme="minorHAnsi"/>
                <w:color w:val="000000"/>
                <w:sz w:val="21"/>
                <w:szCs w:val="21"/>
              </w:rPr>
              <w:t>)</w:t>
            </w:r>
            <w:r w:rsidRPr="00FD37BF">
              <w:rPr>
                <w:rFonts w:ascii="Garamond" w:hAnsi="Garamond" w:cstheme="minorHAnsi"/>
                <w:color w:val="000000"/>
                <w:sz w:val="21"/>
                <w:szCs w:val="21"/>
              </w:rPr>
              <w:t xml:space="preserve"> education in diverse school </w:t>
            </w:r>
            <w:r w:rsidR="002B62E1" w:rsidRPr="00FD37BF">
              <w:rPr>
                <w:rFonts w:ascii="Garamond" w:hAnsi="Garamond" w:cstheme="minorHAnsi"/>
                <w:color w:val="000000"/>
                <w:sz w:val="21"/>
                <w:szCs w:val="21"/>
              </w:rPr>
              <w:t>contexts.</w:t>
            </w:r>
            <w:r w:rsidRPr="00FD37BF">
              <w:rPr>
                <w:rFonts w:ascii="Garamond" w:hAnsi="Garamond" w:cstheme="minorHAnsi"/>
                <w:color w:val="000000"/>
                <w:sz w:val="21"/>
                <w:szCs w:val="21"/>
              </w:rPr>
              <w:t xml:space="preserve"> </w:t>
            </w:r>
          </w:p>
          <w:p w14:paraId="2323B828" w14:textId="134618C7" w:rsidR="005A40E8" w:rsidRPr="00FD37BF" w:rsidRDefault="005A40E8" w:rsidP="00FD37BF">
            <w:pPr>
              <w:pStyle w:val="ListParagraph"/>
              <w:numPr>
                <w:ilvl w:val="0"/>
                <w:numId w:val="3"/>
              </w:numPr>
              <w:ind w:left="245" w:hanging="245"/>
              <w:rPr>
                <w:rFonts w:ascii="Garamond" w:hAnsi="Garamond" w:cstheme="minorHAnsi"/>
                <w:sz w:val="21"/>
                <w:szCs w:val="21"/>
              </w:rPr>
            </w:pPr>
            <w:r w:rsidRPr="00FD37BF">
              <w:rPr>
                <w:rFonts w:ascii="Garamond" w:hAnsi="Garamond" w:cstheme="minorHAnsi"/>
                <w:color w:val="000000"/>
                <w:sz w:val="21"/>
                <w:szCs w:val="21"/>
              </w:rPr>
              <w:t xml:space="preserve">to identify the learning activities reported by the preservice teachers that lead to perspective </w:t>
            </w:r>
            <w:r w:rsidR="002B62E1" w:rsidRPr="00FD37BF">
              <w:rPr>
                <w:rFonts w:ascii="Garamond" w:hAnsi="Garamond" w:cstheme="minorHAnsi"/>
                <w:color w:val="000000"/>
                <w:sz w:val="21"/>
                <w:szCs w:val="21"/>
              </w:rPr>
              <w:t>transformations.</w:t>
            </w:r>
            <w:r w:rsidRPr="00FD37BF">
              <w:rPr>
                <w:rFonts w:ascii="Garamond" w:hAnsi="Garamond" w:cstheme="minorHAnsi"/>
                <w:color w:val="000000"/>
                <w:sz w:val="21"/>
                <w:szCs w:val="21"/>
              </w:rPr>
              <w:t xml:space="preserve"> </w:t>
            </w:r>
          </w:p>
          <w:p w14:paraId="5BB8B6E3" w14:textId="717E453C" w:rsidR="005A40E8" w:rsidRPr="005048B6" w:rsidRDefault="005A40E8" w:rsidP="00FD37BF">
            <w:pPr>
              <w:pStyle w:val="ListParagraph"/>
              <w:numPr>
                <w:ilvl w:val="0"/>
                <w:numId w:val="3"/>
              </w:numPr>
              <w:ind w:left="245" w:hanging="245"/>
              <w:rPr>
                <w:rFonts w:ascii="Garamond" w:hAnsi="Garamond"/>
                <w:sz w:val="22"/>
                <w:szCs w:val="22"/>
              </w:rPr>
            </w:pPr>
            <w:r w:rsidRPr="00FD37BF">
              <w:rPr>
                <w:rFonts w:ascii="Garamond" w:hAnsi="Garamond" w:cstheme="minorHAnsi"/>
                <w:color w:val="000000"/>
                <w:sz w:val="21"/>
                <w:szCs w:val="21"/>
              </w:rPr>
              <w:t>to understand how classroom instruction shifts their perspectives.</w:t>
            </w:r>
            <w:r w:rsidRPr="00A201F5">
              <w:rPr>
                <w:rFonts w:ascii="Garamond" w:hAnsi="Garamond" w:cstheme="minorHAnsi"/>
                <w:color w:val="000000"/>
                <w:sz w:val="22"/>
                <w:szCs w:val="22"/>
              </w:rPr>
              <w:t xml:space="preserve"> </w:t>
            </w:r>
          </w:p>
        </w:tc>
        <w:tc>
          <w:tcPr>
            <w:tcW w:w="5682" w:type="dxa"/>
          </w:tcPr>
          <w:p w14:paraId="56201677" w14:textId="280AB7A3" w:rsidR="005A40E8" w:rsidRPr="00FD37BF" w:rsidRDefault="005A40E8" w:rsidP="005A40E8">
            <w:pPr>
              <w:rPr>
                <w:rFonts w:ascii="Garamond" w:hAnsi="Garamond"/>
                <w:b/>
                <w:bCs/>
                <w:color w:val="C00000"/>
                <w:sz w:val="21"/>
                <w:szCs w:val="21"/>
                <w:u w:val="thick"/>
              </w:rPr>
            </w:pPr>
            <w:r w:rsidRPr="00FD37BF">
              <w:rPr>
                <w:rFonts w:ascii="Garamond" w:hAnsi="Garamond"/>
                <w:b/>
                <w:bCs/>
                <w:color w:val="C00000"/>
                <w:sz w:val="21"/>
                <w:szCs w:val="21"/>
                <w:u w:val="thick"/>
              </w:rPr>
              <w:t xml:space="preserve">Research Questions </w:t>
            </w:r>
          </w:p>
          <w:p w14:paraId="5F330C97" w14:textId="77777777" w:rsidR="005A40E8" w:rsidRPr="00FD37BF" w:rsidRDefault="005A40E8" w:rsidP="005048B6">
            <w:pPr>
              <w:spacing w:line="276" w:lineRule="auto"/>
              <w:rPr>
                <w:rFonts w:ascii="Garamond" w:hAnsi="Garamond"/>
                <w:color w:val="000000"/>
                <w:sz w:val="21"/>
                <w:szCs w:val="21"/>
              </w:rPr>
            </w:pPr>
            <w:r w:rsidRPr="00FD37BF">
              <w:rPr>
                <w:rFonts w:ascii="Garamond" w:hAnsi="Garamond"/>
                <w:color w:val="000000"/>
                <w:sz w:val="21"/>
                <w:szCs w:val="21"/>
              </w:rPr>
              <w:t xml:space="preserve">This study will address three research questions: </w:t>
            </w:r>
          </w:p>
          <w:p w14:paraId="1E84776D" w14:textId="56F4E22F" w:rsidR="005A40E8" w:rsidRPr="00FD37BF" w:rsidRDefault="005A40E8" w:rsidP="005A40E8">
            <w:pPr>
              <w:pStyle w:val="ListParagraph"/>
              <w:numPr>
                <w:ilvl w:val="0"/>
                <w:numId w:val="6"/>
              </w:numPr>
              <w:ind w:left="288" w:hanging="270"/>
              <w:rPr>
                <w:rFonts w:ascii="Garamond" w:hAnsi="Garamond"/>
                <w:color w:val="000000"/>
                <w:sz w:val="21"/>
                <w:szCs w:val="21"/>
              </w:rPr>
            </w:pPr>
            <w:r w:rsidRPr="00FD37BF">
              <w:rPr>
                <w:rFonts w:ascii="Garamond" w:hAnsi="Garamond"/>
                <w:color w:val="000000"/>
                <w:sz w:val="21"/>
                <w:szCs w:val="21"/>
              </w:rPr>
              <w:t>What does transformative learning look like in an introductory linguistics course for preservice teachers?</w:t>
            </w:r>
          </w:p>
          <w:p w14:paraId="4E4464C8" w14:textId="7C561686" w:rsidR="005A40E8" w:rsidRPr="00FD37BF" w:rsidRDefault="005A40E8" w:rsidP="005A40E8">
            <w:pPr>
              <w:pStyle w:val="ListParagraph"/>
              <w:numPr>
                <w:ilvl w:val="0"/>
                <w:numId w:val="6"/>
              </w:numPr>
              <w:ind w:left="288" w:hanging="270"/>
              <w:rPr>
                <w:rFonts w:ascii="Garamond" w:hAnsi="Garamond"/>
                <w:color w:val="000000"/>
                <w:sz w:val="21"/>
                <w:szCs w:val="21"/>
              </w:rPr>
            </w:pPr>
            <w:r w:rsidRPr="00FD37BF">
              <w:rPr>
                <w:rFonts w:ascii="Garamond" w:hAnsi="Garamond"/>
                <w:color w:val="000000"/>
                <w:sz w:val="21"/>
                <w:szCs w:val="21"/>
              </w:rPr>
              <w:t xml:space="preserve">Which learning activities contribute to transformative learning? </w:t>
            </w:r>
          </w:p>
          <w:p w14:paraId="584D0585" w14:textId="5B56EDDD" w:rsidR="005A40E8" w:rsidRPr="005048B6" w:rsidRDefault="005A40E8" w:rsidP="005048B6">
            <w:pPr>
              <w:pStyle w:val="ListParagraph"/>
              <w:numPr>
                <w:ilvl w:val="0"/>
                <w:numId w:val="6"/>
              </w:numPr>
              <w:ind w:left="288" w:hanging="270"/>
              <w:rPr>
                <w:rFonts w:ascii="Garamond" w:hAnsi="Garamond"/>
              </w:rPr>
            </w:pPr>
            <w:r w:rsidRPr="00FD37BF">
              <w:rPr>
                <w:rFonts w:ascii="Garamond" w:hAnsi="Garamond"/>
                <w:color w:val="000000"/>
                <w:sz w:val="21"/>
                <w:szCs w:val="21"/>
              </w:rPr>
              <w:t>How does an introductory linguistics course that focuses on language (acquisition, ways of speaking, cultural connections, etc.) prepare pre-service teachers to work with English language learners?</w:t>
            </w:r>
          </w:p>
        </w:tc>
      </w:tr>
      <w:tr w:rsidR="00FD37BF" w14:paraId="7CE4A9D6" w14:textId="77777777" w:rsidTr="00D15EFC">
        <w:trPr>
          <w:trHeight w:val="3708"/>
        </w:trPr>
        <w:tc>
          <w:tcPr>
            <w:tcW w:w="11092" w:type="dxa"/>
            <w:gridSpan w:val="2"/>
          </w:tcPr>
          <w:p w14:paraId="3A750ABC" w14:textId="77777777" w:rsidR="005048B6" w:rsidRPr="00FD37BF" w:rsidRDefault="005048B6" w:rsidP="005048B6">
            <w:pPr>
              <w:jc w:val="center"/>
              <w:rPr>
                <w:rFonts w:ascii="Garamond" w:hAnsi="Garamond"/>
                <w:b/>
                <w:bCs/>
                <w:color w:val="C00000"/>
                <w:sz w:val="21"/>
                <w:szCs w:val="21"/>
                <w:u w:val="thick"/>
              </w:rPr>
            </w:pPr>
            <w:r w:rsidRPr="00FD37BF">
              <w:rPr>
                <w:rFonts w:ascii="Garamond" w:hAnsi="Garamond"/>
                <w:b/>
                <w:bCs/>
                <w:color w:val="C00000"/>
                <w:sz w:val="21"/>
                <w:szCs w:val="21"/>
                <w:u w:val="thick"/>
              </w:rPr>
              <w:t>Theoretical background</w:t>
            </w:r>
          </w:p>
          <w:p w14:paraId="2E4DE205" w14:textId="4A7F1B26" w:rsidR="00664956" w:rsidRPr="00FD37BF" w:rsidRDefault="00664956" w:rsidP="00CA784E">
            <w:pPr>
              <w:rPr>
                <w:rFonts w:ascii="Garamond" w:hAnsi="Garamond"/>
                <w:color w:val="000000"/>
                <w:sz w:val="21"/>
                <w:szCs w:val="21"/>
              </w:rPr>
            </w:pPr>
            <w:r w:rsidRPr="00FD37BF">
              <w:rPr>
                <w:rFonts w:ascii="Garamond" w:hAnsi="Garamond"/>
                <w:color w:val="000000"/>
                <w:sz w:val="21"/>
                <w:szCs w:val="21"/>
              </w:rPr>
              <w:t>With the influx of ELs in the U.S. content classrooms, teachers not only need to know their subjects well, but also learn how to understand the EL population</w:t>
            </w:r>
            <w:r w:rsidR="00FD37BF" w:rsidRPr="00FD37BF">
              <w:rPr>
                <w:rFonts w:ascii="Garamond" w:hAnsi="Garamond"/>
                <w:color w:val="000000"/>
                <w:sz w:val="21"/>
                <w:szCs w:val="21"/>
              </w:rPr>
              <w:t xml:space="preserve"> and</w:t>
            </w:r>
            <w:r w:rsidRPr="00FD37BF">
              <w:rPr>
                <w:rFonts w:ascii="Garamond" w:hAnsi="Garamond"/>
                <w:color w:val="000000"/>
                <w:sz w:val="21"/>
                <w:szCs w:val="21"/>
              </w:rPr>
              <w:t xml:space="preserve"> their language and literacy needs. Johnson’s (2006) seminal article about the social turn in teacher education highlights reflection in teacher education programs as a method of learning more about the ELs and EL education. Also known as the reflective teaching movement, this perspective values teachers’ ways of knowing and lived experiences in and out of classroom settings. At the same time, a reflective pre-service teacher is positioned as a learner who learns and makes sense of the students, curriculum, policies etc. By considering the role of language, culture, and teacher power, a reflective teacher also starts to develop substantive understandings of educational contexts by asking questions, such as who benefits from </w:t>
            </w:r>
            <w:proofErr w:type="gramStart"/>
            <w:r w:rsidRPr="00FD37BF">
              <w:rPr>
                <w:rFonts w:ascii="Garamond" w:hAnsi="Garamond"/>
                <w:color w:val="000000"/>
                <w:sz w:val="21"/>
                <w:szCs w:val="21"/>
              </w:rPr>
              <w:t>particular teaching</w:t>
            </w:r>
            <w:proofErr w:type="gramEnd"/>
            <w:r w:rsidRPr="00FD37BF">
              <w:rPr>
                <w:rFonts w:ascii="Garamond" w:hAnsi="Garamond"/>
                <w:color w:val="000000"/>
                <w:sz w:val="21"/>
                <w:szCs w:val="21"/>
              </w:rPr>
              <w:t xml:space="preserve"> practices.</w:t>
            </w:r>
            <w:r w:rsidR="00CA784E" w:rsidRPr="00FD37BF">
              <w:rPr>
                <w:rFonts w:ascii="Garamond" w:hAnsi="Garamond"/>
                <w:color w:val="000000"/>
                <w:sz w:val="21"/>
                <w:szCs w:val="21"/>
              </w:rPr>
              <w:t xml:space="preserve"> Pre-service teachers can encounter learning experiences that shift their perspectives on different educational issues during their teacher education process. </w:t>
            </w:r>
            <w:r w:rsidRPr="00FD37BF">
              <w:rPr>
                <w:rFonts w:ascii="Garamond" w:hAnsi="Garamond"/>
                <w:color w:val="000000"/>
                <w:sz w:val="21"/>
                <w:szCs w:val="21"/>
              </w:rPr>
              <w:t>Mezirow (2009) calls these shifting perspectives and experiences “transformative.” In Mezirow’s Transformative Learning Theory (TLT), learners often experience a catalytic or disorienting dilemma that prompts them to recognize their current worldviews or frames of references that later transform as an outcome of reflective and critical learning experiences. Mezirow’s (1978) theory of learning suggests ten non-linear phases of learning that usually start with disorientation. As learners investigate other possible perspectives in reflective learning experiences, they might discover that some of their thoughts and perspectives are no longer reliable. The transformative experience is observed in such processes that liberate learners from unreliable perspectives (Mezirow, 2000).</w:t>
            </w:r>
          </w:p>
        </w:tc>
      </w:tr>
      <w:tr w:rsidR="00FD37BF" w14:paraId="0EE6A93F" w14:textId="77777777" w:rsidTr="004E2BB3">
        <w:trPr>
          <w:trHeight w:val="3033"/>
        </w:trPr>
        <w:tc>
          <w:tcPr>
            <w:tcW w:w="5410" w:type="dxa"/>
          </w:tcPr>
          <w:p w14:paraId="198ED720" w14:textId="77777777" w:rsidR="005048B6" w:rsidRPr="00AC233D" w:rsidRDefault="005048B6" w:rsidP="005A40E8">
            <w:pPr>
              <w:ind w:right="-360"/>
              <w:rPr>
                <w:rFonts w:ascii="Garamond" w:hAnsi="Garamond"/>
                <w:b/>
                <w:bCs/>
                <w:color w:val="C00000"/>
                <w:sz w:val="20"/>
                <w:szCs w:val="20"/>
                <w:u w:val="thick"/>
              </w:rPr>
            </w:pPr>
            <w:r w:rsidRPr="00AC233D">
              <w:rPr>
                <w:rFonts w:ascii="Garamond" w:hAnsi="Garamond"/>
                <w:b/>
                <w:bCs/>
                <w:color w:val="C00000"/>
                <w:sz w:val="20"/>
                <w:szCs w:val="20"/>
                <w:u w:val="thick"/>
              </w:rPr>
              <w:t>Methodology</w:t>
            </w:r>
          </w:p>
          <w:p w14:paraId="660CBC00" w14:textId="14EAE51E" w:rsidR="00B41213" w:rsidRPr="00AC233D" w:rsidRDefault="00B41213" w:rsidP="00B41213">
            <w:pPr>
              <w:rPr>
                <w:rFonts w:ascii="Garamond" w:hAnsi="Garamond"/>
                <w:color w:val="000000"/>
                <w:sz w:val="20"/>
                <w:szCs w:val="20"/>
              </w:rPr>
            </w:pPr>
            <w:r w:rsidRPr="00AC233D">
              <w:rPr>
                <w:rFonts w:ascii="Garamond" w:hAnsi="Garamond"/>
                <w:sz w:val="20"/>
                <w:szCs w:val="20"/>
              </w:rPr>
              <w:t xml:space="preserve">This study will employ a mixed methods research design </w:t>
            </w:r>
            <w:r w:rsidRPr="00AC233D">
              <w:rPr>
                <w:rFonts w:ascii="Garamond" w:hAnsi="Garamond"/>
                <w:color w:val="000000"/>
                <w:sz w:val="20"/>
                <w:szCs w:val="20"/>
              </w:rPr>
              <w:t xml:space="preserve">(Creswell &amp; Creswell, 2018; Fetters, </w:t>
            </w:r>
            <w:proofErr w:type="spellStart"/>
            <w:r w:rsidRPr="00AC233D">
              <w:rPr>
                <w:rFonts w:ascii="Garamond" w:hAnsi="Garamond"/>
                <w:color w:val="000000"/>
                <w:sz w:val="20"/>
                <w:szCs w:val="20"/>
              </w:rPr>
              <w:t>Cury</w:t>
            </w:r>
            <w:proofErr w:type="spellEnd"/>
            <w:r w:rsidRPr="00AC233D">
              <w:rPr>
                <w:rFonts w:ascii="Garamond" w:hAnsi="Garamond"/>
                <w:color w:val="000000"/>
                <w:sz w:val="20"/>
                <w:szCs w:val="20"/>
              </w:rPr>
              <w:t xml:space="preserve">, &amp; Creswell). Qualitative and quantitative data will be analyzed in depth. </w:t>
            </w:r>
          </w:p>
          <w:p w14:paraId="0DE33E49" w14:textId="77777777" w:rsidR="00A817D6" w:rsidRPr="00AC233D" w:rsidRDefault="00A817D6" w:rsidP="00A817D6">
            <w:pPr>
              <w:ind w:right="-360"/>
              <w:rPr>
                <w:rFonts w:ascii="Garamond" w:hAnsi="Garamond"/>
                <w:b/>
                <w:bCs/>
                <w:color w:val="C00000"/>
                <w:sz w:val="20"/>
                <w:szCs w:val="20"/>
                <w:u w:val="thick"/>
              </w:rPr>
            </w:pPr>
          </w:p>
          <w:p w14:paraId="0D411A3B" w14:textId="3CFB406C" w:rsidR="00B41213" w:rsidRPr="00AC233D" w:rsidRDefault="00B41213" w:rsidP="00B41213">
            <w:pPr>
              <w:ind w:right="-360"/>
              <w:rPr>
                <w:rFonts w:ascii="Garamond" w:hAnsi="Garamond"/>
                <w:b/>
                <w:bCs/>
                <w:color w:val="C00000"/>
                <w:sz w:val="20"/>
                <w:szCs w:val="20"/>
                <w:u w:val="thick"/>
              </w:rPr>
            </w:pPr>
            <w:r w:rsidRPr="00AC233D">
              <w:rPr>
                <w:rFonts w:ascii="Garamond" w:hAnsi="Garamond"/>
                <w:b/>
                <w:bCs/>
                <w:color w:val="C00000"/>
                <w:sz w:val="20"/>
                <w:szCs w:val="20"/>
                <w:u w:val="thick"/>
              </w:rPr>
              <w:t>Data collection</w:t>
            </w:r>
          </w:p>
          <w:p w14:paraId="5424CC22" w14:textId="2B18E49B" w:rsidR="00B41213" w:rsidRPr="00AC233D" w:rsidRDefault="00B41213" w:rsidP="00B41213">
            <w:pPr>
              <w:rPr>
                <w:rFonts w:ascii="Garamond" w:hAnsi="Garamond"/>
                <w:sz w:val="20"/>
                <w:szCs w:val="20"/>
              </w:rPr>
            </w:pPr>
            <w:r w:rsidRPr="00AC233D">
              <w:rPr>
                <w:rFonts w:ascii="Garamond" w:hAnsi="Garamond"/>
                <w:i/>
                <w:iCs/>
                <w:sz w:val="20"/>
                <w:szCs w:val="20"/>
              </w:rPr>
              <w:t xml:space="preserve">Qualitative data </w:t>
            </w:r>
            <w:r w:rsidR="00472DFF" w:rsidRPr="00AC233D">
              <w:rPr>
                <w:rFonts w:ascii="Garamond" w:hAnsi="Garamond"/>
                <w:sz w:val="20"/>
                <w:szCs w:val="20"/>
              </w:rPr>
              <w:t xml:space="preserve">will be </w:t>
            </w:r>
            <w:r w:rsidRPr="00AC233D">
              <w:rPr>
                <w:rFonts w:ascii="Garamond" w:hAnsi="Garamond"/>
                <w:sz w:val="20"/>
                <w:szCs w:val="20"/>
              </w:rPr>
              <w:t>collected through</w:t>
            </w:r>
            <w:r w:rsidR="000F2582" w:rsidRPr="00AC233D">
              <w:rPr>
                <w:rFonts w:ascii="Garamond" w:hAnsi="Garamond"/>
                <w:sz w:val="20"/>
                <w:szCs w:val="20"/>
              </w:rPr>
              <w:t xml:space="preserve"> classroom observations,</w:t>
            </w:r>
            <w:r w:rsidRPr="00AC233D">
              <w:rPr>
                <w:rFonts w:ascii="Garamond" w:hAnsi="Garamond"/>
                <w:sz w:val="20"/>
                <w:szCs w:val="20"/>
              </w:rPr>
              <w:t xml:space="preserve"> </w:t>
            </w:r>
            <w:r w:rsidR="000F2582" w:rsidRPr="00AC233D">
              <w:rPr>
                <w:rFonts w:ascii="Garamond" w:hAnsi="Garamond"/>
                <w:sz w:val="20"/>
                <w:szCs w:val="20"/>
              </w:rPr>
              <w:t xml:space="preserve">an </w:t>
            </w:r>
            <w:r w:rsidRPr="00AC233D">
              <w:rPr>
                <w:rFonts w:ascii="Garamond" w:hAnsi="Garamond"/>
                <w:sz w:val="20"/>
                <w:szCs w:val="20"/>
              </w:rPr>
              <w:t xml:space="preserve">audio recorded interviews as well as </w:t>
            </w:r>
            <w:r w:rsidR="00AC233D" w:rsidRPr="00AC233D">
              <w:rPr>
                <w:rFonts w:ascii="Garamond" w:hAnsi="Garamond"/>
                <w:sz w:val="20"/>
                <w:szCs w:val="20"/>
              </w:rPr>
              <w:t xml:space="preserve">classroom </w:t>
            </w:r>
            <w:r w:rsidRPr="00AC233D">
              <w:rPr>
                <w:rFonts w:ascii="Garamond" w:hAnsi="Garamond"/>
                <w:sz w:val="20"/>
                <w:szCs w:val="20"/>
              </w:rPr>
              <w:t xml:space="preserve">artifacts </w:t>
            </w:r>
            <w:r w:rsidR="00AC233D" w:rsidRPr="00AC233D">
              <w:rPr>
                <w:rFonts w:ascii="Garamond" w:hAnsi="Garamond"/>
                <w:sz w:val="20"/>
                <w:szCs w:val="20"/>
              </w:rPr>
              <w:t>(e.g., reflective discussions, art-based materials)</w:t>
            </w:r>
            <w:r w:rsidR="00537DDE" w:rsidRPr="00AC233D">
              <w:rPr>
                <w:rFonts w:ascii="Garamond" w:hAnsi="Garamond"/>
                <w:sz w:val="20"/>
                <w:szCs w:val="20"/>
              </w:rPr>
              <w:t>.</w:t>
            </w:r>
          </w:p>
          <w:p w14:paraId="462478EC" w14:textId="77777777" w:rsidR="00537DDE" w:rsidRPr="00AC233D" w:rsidRDefault="00537DDE" w:rsidP="009A4A07">
            <w:pPr>
              <w:rPr>
                <w:rFonts w:ascii="Garamond" w:hAnsi="Garamond"/>
                <w:i/>
                <w:iCs/>
                <w:sz w:val="20"/>
                <w:szCs w:val="20"/>
              </w:rPr>
            </w:pPr>
          </w:p>
          <w:p w14:paraId="53B276BB" w14:textId="100A977D" w:rsidR="009A4A07" w:rsidRPr="00FD37BF" w:rsidRDefault="00B41213" w:rsidP="009A4A07">
            <w:pPr>
              <w:rPr>
                <w:rFonts w:ascii="Garamond" w:hAnsi="Garamond"/>
                <w:sz w:val="21"/>
                <w:szCs w:val="21"/>
              </w:rPr>
            </w:pPr>
            <w:r w:rsidRPr="00AC233D">
              <w:rPr>
                <w:rFonts w:ascii="Garamond" w:hAnsi="Garamond"/>
                <w:i/>
                <w:iCs/>
                <w:sz w:val="20"/>
                <w:szCs w:val="20"/>
              </w:rPr>
              <w:t xml:space="preserve">Quantitative data </w:t>
            </w:r>
            <w:r w:rsidRPr="00AC233D">
              <w:rPr>
                <w:rFonts w:ascii="Garamond" w:hAnsi="Garamond"/>
                <w:sz w:val="20"/>
                <w:szCs w:val="20"/>
              </w:rPr>
              <w:t>will be collected through the Learning Activities Survey</w:t>
            </w:r>
            <w:r w:rsidR="00A817D6" w:rsidRPr="00AC233D">
              <w:rPr>
                <w:rFonts w:ascii="Garamond" w:hAnsi="Garamond"/>
                <w:sz w:val="20"/>
                <w:szCs w:val="20"/>
              </w:rPr>
              <w:t xml:space="preserve"> (LAS</w:t>
            </w:r>
            <w:r w:rsidR="000F2582" w:rsidRPr="00AC233D">
              <w:rPr>
                <w:rFonts w:ascii="Garamond" w:hAnsi="Garamond"/>
                <w:sz w:val="20"/>
                <w:szCs w:val="20"/>
              </w:rPr>
              <w:t>) adapted from the original version (King, 1998,</w:t>
            </w:r>
            <w:r w:rsidR="000F2582">
              <w:rPr>
                <w:rFonts w:ascii="Garamond" w:hAnsi="Garamond"/>
                <w:sz w:val="21"/>
                <w:szCs w:val="21"/>
              </w:rPr>
              <w:t xml:space="preserve"> 2009)</w:t>
            </w:r>
            <w:r w:rsidR="00A817D6" w:rsidRPr="00FD37BF">
              <w:rPr>
                <w:rFonts w:ascii="Garamond" w:hAnsi="Garamond"/>
                <w:sz w:val="21"/>
                <w:szCs w:val="21"/>
              </w:rPr>
              <w:t>.</w:t>
            </w:r>
          </w:p>
        </w:tc>
        <w:tc>
          <w:tcPr>
            <w:tcW w:w="5682" w:type="dxa"/>
          </w:tcPr>
          <w:p w14:paraId="6CB2A478" w14:textId="60CFC52D" w:rsidR="005048B6" w:rsidRPr="00FD37BF" w:rsidRDefault="009A4A07" w:rsidP="009A4A07">
            <w:pPr>
              <w:ind w:hanging="19"/>
              <w:rPr>
                <w:rFonts w:ascii="Garamond" w:hAnsi="Garamond"/>
                <w:b/>
                <w:bCs/>
                <w:color w:val="C00000"/>
                <w:sz w:val="21"/>
                <w:szCs w:val="21"/>
                <w:u w:val="thick"/>
              </w:rPr>
            </w:pPr>
            <w:r w:rsidRPr="00FD37BF">
              <w:rPr>
                <w:rFonts w:ascii="Garamond" w:hAnsi="Garamond"/>
                <w:b/>
                <w:bCs/>
                <w:color w:val="C00000"/>
                <w:sz w:val="21"/>
                <w:szCs w:val="21"/>
                <w:u w:val="thick"/>
              </w:rPr>
              <w:t xml:space="preserve">Outcomes </w:t>
            </w:r>
          </w:p>
          <w:p w14:paraId="4294C15E" w14:textId="061D134D" w:rsidR="009A4A07" w:rsidRPr="00AC233D" w:rsidRDefault="009A4A07" w:rsidP="009A4A07">
            <w:pPr>
              <w:pStyle w:val="ListParagraph"/>
              <w:numPr>
                <w:ilvl w:val="0"/>
                <w:numId w:val="9"/>
              </w:numPr>
              <w:ind w:left="161" w:hanging="180"/>
              <w:rPr>
                <w:rFonts w:ascii="Garamond" w:hAnsi="Garamond"/>
                <w:color w:val="000000"/>
                <w:sz w:val="20"/>
                <w:szCs w:val="20"/>
              </w:rPr>
            </w:pPr>
            <w:r w:rsidRPr="00AC233D">
              <w:rPr>
                <w:rFonts w:ascii="Garamond" w:hAnsi="Garamond"/>
                <w:color w:val="000000"/>
                <w:sz w:val="20"/>
                <w:szCs w:val="20"/>
              </w:rPr>
              <w:t>T</w:t>
            </w:r>
            <w:r w:rsidR="00A817D6" w:rsidRPr="00AC233D">
              <w:rPr>
                <w:rFonts w:ascii="Garamond" w:hAnsi="Garamond"/>
                <w:color w:val="000000"/>
                <w:sz w:val="20"/>
                <w:szCs w:val="20"/>
              </w:rPr>
              <w:t>his study</w:t>
            </w:r>
            <w:r w:rsidRPr="00AC233D">
              <w:rPr>
                <w:rFonts w:ascii="Garamond" w:hAnsi="Garamond"/>
                <w:color w:val="000000"/>
                <w:sz w:val="20"/>
                <w:szCs w:val="20"/>
              </w:rPr>
              <w:t xml:space="preserve"> </w:t>
            </w:r>
            <w:r w:rsidR="00537DDE" w:rsidRPr="00AC233D">
              <w:rPr>
                <w:rFonts w:ascii="Garamond" w:hAnsi="Garamond"/>
                <w:color w:val="000000"/>
                <w:sz w:val="20"/>
                <w:szCs w:val="20"/>
              </w:rPr>
              <w:t>is expected to</w:t>
            </w:r>
            <w:r w:rsidR="00A817D6" w:rsidRPr="00AC233D">
              <w:rPr>
                <w:rFonts w:ascii="Garamond" w:hAnsi="Garamond"/>
                <w:color w:val="000000"/>
                <w:sz w:val="20"/>
                <w:szCs w:val="20"/>
              </w:rPr>
              <w:t xml:space="preserve"> unpack </w:t>
            </w:r>
            <w:r w:rsidRPr="00AC233D">
              <w:rPr>
                <w:rFonts w:ascii="Garamond" w:hAnsi="Garamond"/>
                <w:color w:val="000000"/>
                <w:sz w:val="20"/>
                <w:szCs w:val="20"/>
              </w:rPr>
              <w:t>the classroom</w:t>
            </w:r>
            <w:r w:rsidR="00A817D6" w:rsidRPr="00AC233D">
              <w:rPr>
                <w:rFonts w:ascii="Garamond" w:hAnsi="Garamond"/>
                <w:color w:val="000000"/>
                <w:sz w:val="20"/>
                <w:szCs w:val="20"/>
              </w:rPr>
              <w:t xml:space="preserve"> learning activities </w:t>
            </w:r>
            <w:r w:rsidRPr="00AC233D">
              <w:rPr>
                <w:rFonts w:ascii="Garamond" w:hAnsi="Garamond"/>
                <w:color w:val="000000"/>
                <w:sz w:val="20"/>
                <w:szCs w:val="20"/>
              </w:rPr>
              <w:t>that</w:t>
            </w:r>
            <w:r w:rsidR="00A817D6" w:rsidRPr="00AC233D">
              <w:rPr>
                <w:rFonts w:ascii="Garamond" w:hAnsi="Garamond"/>
                <w:color w:val="000000"/>
                <w:sz w:val="20"/>
                <w:szCs w:val="20"/>
              </w:rPr>
              <w:t xml:space="preserve"> make perspective transformations. In-depth discussions </w:t>
            </w:r>
            <w:r w:rsidRPr="00AC233D">
              <w:rPr>
                <w:rFonts w:ascii="Garamond" w:hAnsi="Garamond"/>
                <w:color w:val="000000"/>
                <w:sz w:val="20"/>
                <w:szCs w:val="20"/>
              </w:rPr>
              <w:t xml:space="preserve">and </w:t>
            </w:r>
            <w:r w:rsidR="00A817D6" w:rsidRPr="00AC233D">
              <w:rPr>
                <w:rFonts w:ascii="Garamond" w:hAnsi="Garamond"/>
                <w:color w:val="000000"/>
                <w:sz w:val="20"/>
                <w:szCs w:val="20"/>
              </w:rPr>
              <w:t xml:space="preserve">interviews with participants will also provide further details on how those perspective transformations happened.  </w:t>
            </w:r>
          </w:p>
          <w:p w14:paraId="08CE7525" w14:textId="2DC8E063" w:rsidR="00A817D6" w:rsidRPr="00AC233D" w:rsidRDefault="00A817D6" w:rsidP="009A4A07">
            <w:pPr>
              <w:pStyle w:val="ListParagraph"/>
              <w:numPr>
                <w:ilvl w:val="0"/>
                <w:numId w:val="9"/>
              </w:numPr>
              <w:ind w:left="161" w:hanging="180"/>
              <w:rPr>
                <w:rFonts w:ascii="Garamond" w:hAnsi="Garamond"/>
                <w:color w:val="000000"/>
                <w:sz w:val="20"/>
                <w:szCs w:val="20"/>
              </w:rPr>
            </w:pPr>
            <w:r w:rsidRPr="00AC233D">
              <w:rPr>
                <w:rFonts w:ascii="Garamond" w:hAnsi="Garamond"/>
                <w:color w:val="000000"/>
                <w:sz w:val="20"/>
                <w:szCs w:val="20"/>
              </w:rPr>
              <w:t xml:space="preserve">Based on the findings of this research, curricular decisions will be </w:t>
            </w:r>
            <w:proofErr w:type="gramStart"/>
            <w:r w:rsidRPr="00AC233D">
              <w:rPr>
                <w:rFonts w:ascii="Garamond" w:hAnsi="Garamond"/>
                <w:color w:val="000000"/>
                <w:sz w:val="20"/>
                <w:szCs w:val="20"/>
              </w:rPr>
              <w:t>made</w:t>
            </w:r>
            <w:proofErr w:type="gramEnd"/>
            <w:r w:rsidRPr="00AC233D">
              <w:rPr>
                <w:rFonts w:ascii="Garamond" w:hAnsi="Garamond"/>
                <w:color w:val="000000"/>
                <w:sz w:val="20"/>
                <w:szCs w:val="20"/>
              </w:rPr>
              <w:t xml:space="preserve"> and teaching practices will be reconsidered for effective pre-service teacher education.</w:t>
            </w:r>
          </w:p>
          <w:p w14:paraId="0E5504B8" w14:textId="50A83A42" w:rsidR="00FD37BF" w:rsidRPr="00FD37BF" w:rsidRDefault="00FD37BF" w:rsidP="00FD37BF">
            <w:pPr>
              <w:ind w:hanging="19"/>
              <w:rPr>
                <w:rFonts w:ascii="Garamond" w:hAnsi="Garamond"/>
                <w:b/>
                <w:bCs/>
                <w:color w:val="C00000"/>
                <w:sz w:val="21"/>
                <w:szCs w:val="21"/>
                <w:u w:val="thick"/>
              </w:rPr>
            </w:pPr>
            <w:r w:rsidRPr="00FD37BF">
              <w:rPr>
                <w:rFonts w:ascii="Garamond" w:hAnsi="Garamond"/>
                <w:b/>
                <w:bCs/>
                <w:color w:val="C00000"/>
                <w:sz w:val="21"/>
                <w:szCs w:val="21"/>
                <w:u w:val="thick"/>
              </w:rPr>
              <w:t>Significance</w:t>
            </w:r>
          </w:p>
          <w:p w14:paraId="0081CEC9" w14:textId="017D0691" w:rsidR="00A817D6" w:rsidRPr="00AC233D" w:rsidRDefault="009A4A07" w:rsidP="009A4A07">
            <w:pPr>
              <w:pStyle w:val="NormalWeb"/>
              <w:numPr>
                <w:ilvl w:val="0"/>
                <w:numId w:val="9"/>
              </w:numPr>
              <w:spacing w:before="0" w:beforeAutospacing="0" w:after="0" w:afterAutospacing="0"/>
              <w:ind w:left="161" w:hanging="180"/>
              <w:rPr>
                <w:rFonts w:ascii="Garamond" w:hAnsi="Garamond"/>
                <w:color w:val="000000"/>
                <w:sz w:val="20"/>
                <w:szCs w:val="20"/>
              </w:rPr>
            </w:pPr>
            <w:r w:rsidRPr="00AC233D">
              <w:rPr>
                <w:rFonts w:ascii="Garamond" w:hAnsi="Garamond"/>
                <w:color w:val="000000"/>
                <w:sz w:val="20"/>
                <w:szCs w:val="20"/>
              </w:rPr>
              <w:t>This project will contribute to teacher education research. It will provide insights into the impacts of this course on developing pre-service teachers. Therefore, this study will generate data that might be useful for instructional policies as well.</w:t>
            </w:r>
          </w:p>
        </w:tc>
      </w:tr>
      <w:tr w:rsidR="00FD37BF" w14:paraId="55E3B2D1" w14:textId="77777777" w:rsidTr="00D15EFC">
        <w:trPr>
          <w:trHeight w:val="1665"/>
        </w:trPr>
        <w:tc>
          <w:tcPr>
            <w:tcW w:w="11092" w:type="dxa"/>
            <w:gridSpan w:val="2"/>
          </w:tcPr>
          <w:p w14:paraId="4CBC9D75" w14:textId="77777777" w:rsidR="00B41213" w:rsidRPr="00FD37BF" w:rsidRDefault="005048B6" w:rsidP="00D54FE4">
            <w:pPr>
              <w:pStyle w:val="ListParagraph"/>
              <w:ind w:left="167"/>
              <w:jc w:val="center"/>
              <w:rPr>
                <w:rFonts w:ascii="Garamond" w:hAnsi="Garamond"/>
                <w:b/>
                <w:bCs/>
                <w:color w:val="C00000"/>
                <w:sz w:val="21"/>
                <w:szCs w:val="21"/>
                <w:u w:val="thick"/>
              </w:rPr>
            </w:pPr>
            <w:r w:rsidRPr="00FD37BF">
              <w:rPr>
                <w:rFonts w:ascii="Garamond" w:hAnsi="Garamond"/>
                <w:b/>
                <w:bCs/>
                <w:color w:val="C00000"/>
                <w:sz w:val="21"/>
                <w:szCs w:val="21"/>
                <w:u w:val="thick"/>
              </w:rPr>
              <w:t>References</w:t>
            </w:r>
          </w:p>
          <w:p w14:paraId="5A3EE1E1" w14:textId="77777777" w:rsidR="00B41213" w:rsidRPr="00FD37BF" w:rsidRDefault="00B41213" w:rsidP="00D54FE4">
            <w:pPr>
              <w:pStyle w:val="ListParagraph"/>
              <w:numPr>
                <w:ilvl w:val="0"/>
                <w:numId w:val="9"/>
              </w:numPr>
              <w:ind w:left="167" w:hanging="167"/>
              <w:jc w:val="both"/>
              <w:rPr>
                <w:rFonts w:ascii="Garamond" w:hAnsi="Garamond"/>
                <w:color w:val="000000"/>
                <w:sz w:val="20"/>
                <w:szCs w:val="20"/>
                <w:shd w:val="clear" w:color="auto" w:fill="FFFFFF"/>
              </w:rPr>
            </w:pPr>
            <w:r w:rsidRPr="00FD37BF">
              <w:rPr>
                <w:rFonts w:ascii="Garamond" w:hAnsi="Garamond"/>
                <w:color w:val="000000"/>
                <w:sz w:val="20"/>
                <w:szCs w:val="20"/>
                <w:shd w:val="clear" w:color="auto" w:fill="FFFFFF"/>
              </w:rPr>
              <w:t xml:space="preserve">Creswell, J. W., &amp; Creswell, J. D. (2018). </w:t>
            </w:r>
            <w:r w:rsidRPr="00FD37BF">
              <w:rPr>
                <w:rFonts w:ascii="Garamond" w:hAnsi="Garamond"/>
                <w:i/>
                <w:iCs/>
                <w:color w:val="000000"/>
                <w:sz w:val="20"/>
                <w:szCs w:val="20"/>
                <w:shd w:val="clear" w:color="auto" w:fill="FFFFFF"/>
              </w:rPr>
              <w:t xml:space="preserve">Research design: Qualitative, quantitative, and mixed methods </w:t>
            </w:r>
            <w:proofErr w:type="gramStart"/>
            <w:r w:rsidRPr="00FD37BF">
              <w:rPr>
                <w:rFonts w:ascii="Garamond" w:hAnsi="Garamond"/>
                <w:i/>
                <w:iCs/>
                <w:color w:val="000000"/>
                <w:sz w:val="20"/>
                <w:szCs w:val="20"/>
                <w:shd w:val="clear" w:color="auto" w:fill="FFFFFF"/>
              </w:rPr>
              <w:t>approaches</w:t>
            </w:r>
            <w:proofErr w:type="gramEnd"/>
            <w:r w:rsidRPr="00FD37BF">
              <w:rPr>
                <w:rFonts w:ascii="Garamond" w:hAnsi="Garamond"/>
                <w:color w:val="000000"/>
                <w:sz w:val="20"/>
                <w:szCs w:val="20"/>
                <w:shd w:val="clear" w:color="auto" w:fill="FFFFFF"/>
              </w:rPr>
              <w:t>. Sage publications.</w:t>
            </w:r>
          </w:p>
          <w:p w14:paraId="10E5CDE2" w14:textId="77777777" w:rsidR="00A817D6" w:rsidRPr="00FD37BF" w:rsidRDefault="00B41213" w:rsidP="00D54FE4">
            <w:pPr>
              <w:pStyle w:val="ListParagraph"/>
              <w:numPr>
                <w:ilvl w:val="0"/>
                <w:numId w:val="9"/>
              </w:numPr>
              <w:ind w:left="167" w:hanging="167"/>
              <w:rPr>
                <w:rFonts w:ascii="Garamond" w:hAnsi="Garamond"/>
                <w:color w:val="222222"/>
                <w:sz w:val="20"/>
                <w:szCs w:val="20"/>
                <w:shd w:val="clear" w:color="auto" w:fill="FFFFFF"/>
              </w:rPr>
            </w:pPr>
            <w:r w:rsidRPr="00FD37BF">
              <w:rPr>
                <w:rFonts w:ascii="Garamond" w:hAnsi="Garamond"/>
                <w:color w:val="222222"/>
                <w:sz w:val="20"/>
                <w:szCs w:val="20"/>
                <w:shd w:val="clear" w:color="auto" w:fill="FFFFFF"/>
              </w:rPr>
              <w:t xml:space="preserve">Fetters, M. D., Curry, L. A., &amp; Creswell, J. W. (2013). Achieving integration in mixed methods designs—principles and practices. </w:t>
            </w:r>
            <w:r w:rsidRPr="00FD37BF">
              <w:rPr>
                <w:rFonts w:ascii="Garamond" w:hAnsi="Garamond"/>
                <w:i/>
                <w:iCs/>
                <w:color w:val="222222"/>
                <w:sz w:val="20"/>
                <w:szCs w:val="20"/>
                <w:shd w:val="clear" w:color="auto" w:fill="FFFFFF"/>
              </w:rPr>
              <w:t>Health services research</w:t>
            </w:r>
            <w:r w:rsidRPr="00FD37BF">
              <w:rPr>
                <w:rFonts w:ascii="Garamond" w:hAnsi="Garamond"/>
                <w:color w:val="222222"/>
                <w:sz w:val="20"/>
                <w:szCs w:val="20"/>
                <w:shd w:val="clear" w:color="auto" w:fill="FFFFFF"/>
              </w:rPr>
              <w:t xml:space="preserve">, </w:t>
            </w:r>
            <w:r w:rsidRPr="00FD37BF">
              <w:rPr>
                <w:rFonts w:ascii="Garamond" w:hAnsi="Garamond"/>
                <w:i/>
                <w:iCs/>
                <w:color w:val="222222"/>
                <w:sz w:val="20"/>
                <w:szCs w:val="20"/>
                <w:shd w:val="clear" w:color="auto" w:fill="FFFFFF"/>
              </w:rPr>
              <w:t>48</w:t>
            </w:r>
            <w:r w:rsidRPr="00FD37BF">
              <w:rPr>
                <w:rFonts w:ascii="Garamond" w:hAnsi="Garamond"/>
                <w:color w:val="222222"/>
                <w:sz w:val="20"/>
                <w:szCs w:val="20"/>
                <w:shd w:val="clear" w:color="auto" w:fill="FFFFFF"/>
              </w:rPr>
              <w:t>(2134-2156), 2134-2156.</w:t>
            </w:r>
          </w:p>
          <w:p w14:paraId="55B7B7E5" w14:textId="77777777" w:rsidR="004E2BB3" w:rsidRDefault="00A817D6" w:rsidP="004E2BB3">
            <w:pPr>
              <w:pStyle w:val="ListParagraph"/>
              <w:numPr>
                <w:ilvl w:val="0"/>
                <w:numId w:val="9"/>
              </w:numPr>
              <w:ind w:left="167" w:hanging="167"/>
              <w:rPr>
                <w:rFonts w:ascii="Garamond" w:hAnsi="Garamond"/>
                <w:color w:val="222222"/>
                <w:sz w:val="20"/>
                <w:szCs w:val="20"/>
                <w:shd w:val="clear" w:color="auto" w:fill="FFFFFF"/>
              </w:rPr>
            </w:pPr>
            <w:r w:rsidRPr="00FD37BF">
              <w:rPr>
                <w:rFonts w:ascii="Garamond" w:hAnsi="Garamond" w:cs="Arial"/>
                <w:color w:val="222222"/>
                <w:sz w:val="20"/>
                <w:szCs w:val="20"/>
                <w:shd w:val="clear" w:color="auto" w:fill="FFFFFF"/>
              </w:rPr>
              <w:t xml:space="preserve">Johnson, K. E. (2006). The sociocultural turn and </w:t>
            </w:r>
            <w:r w:rsidR="004E2BB3">
              <w:rPr>
                <w:rFonts w:ascii="Garamond" w:hAnsi="Garamond" w:cs="Arial"/>
                <w:color w:val="222222"/>
                <w:sz w:val="20"/>
                <w:szCs w:val="20"/>
                <w:shd w:val="clear" w:color="auto" w:fill="FFFFFF"/>
              </w:rPr>
              <w:t>i</w:t>
            </w:r>
            <w:r w:rsidRPr="00FD37BF">
              <w:rPr>
                <w:rFonts w:ascii="Garamond" w:hAnsi="Garamond" w:cs="Arial"/>
                <w:color w:val="222222"/>
                <w:sz w:val="20"/>
                <w:szCs w:val="20"/>
                <w:shd w:val="clear" w:color="auto" w:fill="FFFFFF"/>
              </w:rPr>
              <w:t xml:space="preserve">ts challenges for second language teacher education. </w:t>
            </w:r>
            <w:r w:rsidRPr="00FD37BF">
              <w:rPr>
                <w:rFonts w:ascii="Garamond" w:hAnsi="Garamond" w:cs="Arial"/>
                <w:i/>
                <w:iCs/>
                <w:color w:val="222222"/>
                <w:sz w:val="20"/>
                <w:szCs w:val="20"/>
                <w:shd w:val="clear" w:color="auto" w:fill="FFFFFF"/>
              </w:rPr>
              <w:t>TESOL Quarterly</w:t>
            </w:r>
            <w:r w:rsidRPr="00FD37BF">
              <w:rPr>
                <w:rFonts w:ascii="Garamond" w:hAnsi="Garamond" w:cs="Arial"/>
                <w:color w:val="222222"/>
                <w:sz w:val="20"/>
                <w:szCs w:val="20"/>
                <w:shd w:val="clear" w:color="auto" w:fill="FFFFFF"/>
              </w:rPr>
              <w:t xml:space="preserve">, </w:t>
            </w:r>
            <w:r w:rsidRPr="00FD37BF">
              <w:rPr>
                <w:rFonts w:ascii="Garamond" w:hAnsi="Garamond" w:cs="Arial"/>
                <w:i/>
                <w:iCs/>
                <w:color w:val="222222"/>
                <w:sz w:val="20"/>
                <w:szCs w:val="20"/>
                <w:shd w:val="clear" w:color="auto" w:fill="FFFFFF"/>
              </w:rPr>
              <w:t>40</w:t>
            </w:r>
            <w:r w:rsidRPr="00FD37BF">
              <w:rPr>
                <w:rFonts w:ascii="Garamond" w:hAnsi="Garamond" w:cs="Arial"/>
                <w:color w:val="222222"/>
                <w:sz w:val="20"/>
                <w:szCs w:val="20"/>
                <w:shd w:val="clear" w:color="auto" w:fill="FFFFFF"/>
              </w:rPr>
              <w:t>(1), 235.</w:t>
            </w:r>
            <w:r w:rsidR="009874E5" w:rsidRPr="00FD37BF">
              <w:rPr>
                <w:rFonts w:ascii="Garamond" w:hAnsi="Garamond"/>
                <w:color w:val="222222"/>
                <w:sz w:val="20"/>
                <w:szCs w:val="20"/>
                <w:shd w:val="clear" w:color="auto" w:fill="FFFFFF"/>
              </w:rPr>
              <w:t xml:space="preserve"> </w:t>
            </w:r>
          </w:p>
          <w:p w14:paraId="17A57A2B" w14:textId="422B4C1F" w:rsidR="00AC233D" w:rsidRPr="00AC233D" w:rsidRDefault="00AC233D" w:rsidP="00AC233D">
            <w:pPr>
              <w:pStyle w:val="ListParagraph"/>
              <w:numPr>
                <w:ilvl w:val="0"/>
                <w:numId w:val="9"/>
              </w:numPr>
              <w:ind w:left="167" w:hanging="167"/>
            </w:pPr>
            <w:r w:rsidRPr="00AC233D">
              <w:rPr>
                <w:rFonts w:ascii="Garamond" w:hAnsi="Garamond" w:cs="Arial"/>
                <w:color w:val="222222"/>
                <w:sz w:val="20"/>
                <w:szCs w:val="20"/>
                <w:shd w:val="clear" w:color="auto" w:fill="FFFFFF"/>
              </w:rPr>
              <w:t>Mezirow, J. (2000). </w:t>
            </w:r>
            <w:r w:rsidRPr="00AC233D">
              <w:rPr>
                <w:rFonts w:ascii="Garamond" w:hAnsi="Garamond" w:cs="Arial"/>
                <w:i/>
                <w:iCs/>
                <w:color w:val="222222"/>
                <w:sz w:val="20"/>
                <w:szCs w:val="20"/>
                <w:shd w:val="clear" w:color="auto" w:fill="FFFFFF"/>
              </w:rPr>
              <w:t>Learning as transformation: Critical perspectives on a theory in progress. The Jossey-Bass Higher and Adult Education Series</w:t>
            </w:r>
            <w:r w:rsidRPr="00AC233D">
              <w:rPr>
                <w:rFonts w:ascii="Garamond" w:hAnsi="Garamond" w:cs="Arial"/>
                <w:color w:val="222222"/>
                <w:sz w:val="20"/>
                <w:szCs w:val="20"/>
                <w:shd w:val="clear" w:color="auto" w:fill="FFFFFF"/>
              </w:rPr>
              <w:t>. Jossey-Bass.</w:t>
            </w:r>
          </w:p>
          <w:p w14:paraId="12140826" w14:textId="487CDCD7" w:rsidR="00AC233D" w:rsidRPr="00AC233D" w:rsidRDefault="00AC233D" w:rsidP="00AC233D">
            <w:pPr>
              <w:pStyle w:val="ListParagraph"/>
              <w:numPr>
                <w:ilvl w:val="0"/>
                <w:numId w:val="9"/>
              </w:numPr>
              <w:ind w:left="167" w:hanging="167"/>
              <w:rPr>
                <w:rFonts w:ascii="Garamond" w:hAnsi="Garamond"/>
                <w:color w:val="000000"/>
                <w:sz w:val="20"/>
                <w:szCs w:val="20"/>
              </w:rPr>
            </w:pPr>
            <w:r w:rsidRPr="00FD37BF">
              <w:rPr>
                <w:rFonts w:ascii="Garamond" w:hAnsi="Garamond"/>
                <w:color w:val="000000"/>
                <w:sz w:val="20"/>
                <w:szCs w:val="20"/>
              </w:rPr>
              <w:t xml:space="preserve">Mezirow, J. (2009). Transformative </w:t>
            </w:r>
            <w:r>
              <w:rPr>
                <w:rFonts w:ascii="Garamond" w:hAnsi="Garamond"/>
                <w:color w:val="000000"/>
                <w:sz w:val="20"/>
                <w:szCs w:val="20"/>
              </w:rPr>
              <w:t>l</w:t>
            </w:r>
            <w:r w:rsidRPr="00FD37BF">
              <w:rPr>
                <w:rFonts w:ascii="Garamond" w:hAnsi="Garamond"/>
                <w:color w:val="000000"/>
                <w:sz w:val="20"/>
                <w:szCs w:val="20"/>
              </w:rPr>
              <w:t xml:space="preserve">earning: theory to practice. </w:t>
            </w:r>
            <w:r w:rsidRPr="00AC233D">
              <w:rPr>
                <w:rFonts w:ascii="Garamond" w:hAnsi="Garamond"/>
                <w:i/>
                <w:iCs/>
                <w:color w:val="000000"/>
                <w:sz w:val="20"/>
                <w:szCs w:val="20"/>
              </w:rPr>
              <w:t xml:space="preserve">New </w:t>
            </w:r>
            <w:r>
              <w:rPr>
                <w:rFonts w:ascii="Garamond" w:hAnsi="Garamond"/>
                <w:i/>
                <w:iCs/>
                <w:color w:val="000000"/>
                <w:sz w:val="20"/>
                <w:szCs w:val="20"/>
              </w:rPr>
              <w:t>D</w:t>
            </w:r>
            <w:r w:rsidRPr="00AC233D">
              <w:rPr>
                <w:rFonts w:ascii="Garamond" w:hAnsi="Garamond"/>
                <w:i/>
                <w:iCs/>
                <w:color w:val="000000"/>
                <w:sz w:val="20"/>
                <w:szCs w:val="20"/>
              </w:rPr>
              <w:t xml:space="preserve">irections for </w:t>
            </w:r>
            <w:r>
              <w:rPr>
                <w:rFonts w:ascii="Garamond" w:hAnsi="Garamond"/>
                <w:i/>
                <w:iCs/>
                <w:color w:val="000000"/>
                <w:sz w:val="20"/>
                <w:szCs w:val="20"/>
              </w:rPr>
              <w:t>A</w:t>
            </w:r>
            <w:r w:rsidRPr="00AC233D">
              <w:rPr>
                <w:rFonts w:ascii="Garamond" w:hAnsi="Garamond"/>
                <w:i/>
                <w:iCs/>
                <w:color w:val="000000"/>
                <w:sz w:val="20"/>
                <w:szCs w:val="20"/>
              </w:rPr>
              <w:t xml:space="preserve">dult and </w:t>
            </w:r>
            <w:r>
              <w:rPr>
                <w:rFonts w:ascii="Garamond" w:hAnsi="Garamond"/>
                <w:i/>
                <w:iCs/>
                <w:color w:val="000000"/>
                <w:sz w:val="20"/>
                <w:szCs w:val="20"/>
              </w:rPr>
              <w:t>C</w:t>
            </w:r>
            <w:r w:rsidRPr="00AC233D">
              <w:rPr>
                <w:rFonts w:ascii="Garamond" w:hAnsi="Garamond"/>
                <w:i/>
                <w:iCs/>
                <w:color w:val="000000"/>
                <w:sz w:val="20"/>
                <w:szCs w:val="20"/>
              </w:rPr>
              <w:t xml:space="preserve">ontinuing </w:t>
            </w:r>
            <w:r>
              <w:rPr>
                <w:rFonts w:ascii="Garamond" w:hAnsi="Garamond"/>
                <w:i/>
                <w:iCs/>
                <w:color w:val="000000"/>
                <w:sz w:val="20"/>
                <w:szCs w:val="20"/>
              </w:rPr>
              <w:t>E</w:t>
            </w:r>
            <w:r w:rsidRPr="00AC233D">
              <w:rPr>
                <w:rFonts w:ascii="Garamond" w:hAnsi="Garamond"/>
                <w:i/>
                <w:iCs/>
                <w:color w:val="000000"/>
                <w:sz w:val="20"/>
                <w:szCs w:val="20"/>
              </w:rPr>
              <w:t>ducation</w:t>
            </w:r>
            <w:r w:rsidRPr="00FD37BF">
              <w:rPr>
                <w:rFonts w:ascii="Garamond" w:hAnsi="Garamond"/>
                <w:color w:val="000000"/>
                <w:sz w:val="20"/>
                <w:szCs w:val="20"/>
              </w:rPr>
              <w:t>, 74.</w:t>
            </w:r>
          </w:p>
          <w:p w14:paraId="69D61B56" w14:textId="265152FE" w:rsidR="00AC233D" w:rsidRPr="00472DFF" w:rsidRDefault="00AC233D" w:rsidP="00AC233D">
            <w:pPr>
              <w:pStyle w:val="ListParagraph"/>
              <w:numPr>
                <w:ilvl w:val="0"/>
                <w:numId w:val="9"/>
              </w:numPr>
              <w:ind w:left="167" w:hanging="167"/>
            </w:pPr>
            <w:r w:rsidRPr="00FD37BF">
              <w:rPr>
                <w:rFonts w:ascii="Garamond" w:hAnsi="Garamond" w:cs="Arial"/>
                <w:color w:val="222222"/>
                <w:sz w:val="20"/>
                <w:szCs w:val="20"/>
                <w:shd w:val="clear" w:color="auto" w:fill="FFFFFF"/>
              </w:rPr>
              <w:t xml:space="preserve">Mezirow, J., &amp; </w:t>
            </w:r>
            <w:proofErr w:type="spellStart"/>
            <w:r w:rsidRPr="00FD37BF">
              <w:rPr>
                <w:rFonts w:ascii="Garamond" w:hAnsi="Garamond" w:cs="Arial"/>
                <w:color w:val="222222"/>
                <w:sz w:val="20"/>
                <w:szCs w:val="20"/>
                <w:shd w:val="clear" w:color="auto" w:fill="FFFFFF"/>
              </w:rPr>
              <w:t>Marsick</w:t>
            </w:r>
            <w:proofErr w:type="spellEnd"/>
            <w:r w:rsidRPr="00FD37BF">
              <w:rPr>
                <w:rFonts w:ascii="Garamond" w:hAnsi="Garamond" w:cs="Arial"/>
                <w:color w:val="222222"/>
                <w:sz w:val="20"/>
                <w:szCs w:val="20"/>
                <w:shd w:val="clear" w:color="auto" w:fill="FFFFFF"/>
              </w:rPr>
              <w:t>, V. (1978). Education for Perspective Transformation. Women's Re-entry Programs in Community Colleges.</w:t>
            </w:r>
          </w:p>
        </w:tc>
      </w:tr>
    </w:tbl>
    <w:p w14:paraId="449B3118" w14:textId="77777777" w:rsidR="007E5F7A" w:rsidRDefault="007E5F7A" w:rsidP="00664956">
      <w:pPr>
        <w:ind w:right="-360"/>
      </w:pPr>
    </w:p>
    <w:sectPr w:rsidR="007E5F7A" w:rsidSect="00D54FE4">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2C02" w14:textId="77777777" w:rsidR="00AF6022" w:rsidRDefault="00AF6022" w:rsidP="00A817D6">
      <w:r>
        <w:separator/>
      </w:r>
    </w:p>
  </w:endnote>
  <w:endnote w:type="continuationSeparator" w:id="0">
    <w:p w14:paraId="178E13EE" w14:textId="77777777" w:rsidR="00AF6022" w:rsidRDefault="00AF6022" w:rsidP="00A8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DFCF" w14:textId="77777777" w:rsidR="00AF6022" w:rsidRDefault="00AF6022" w:rsidP="00A817D6">
      <w:r>
        <w:separator/>
      </w:r>
    </w:p>
  </w:footnote>
  <w:footnote w:type="continuationSeparator" w:id="0">
    <w:p w14:paraId="1CC7302A" w14:textId="77777777" w:rsidR="00AF6022" w:rsidRDefault="00AF6022" w:rsidP="00A81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14FC"/>
    <w:multiLevelType w:val="hybridMultilevel"/>
    <w:tmpl w:val="1512B66C"/>
    <w:lvl w:ilvl="0" w:tplc="2F0C6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07682"/>
    <w:multiLevelType w:val="hybridMultilevel"/>
    <w:tmpl w:val="3BA2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0249A"/>
    <w:multiLevelType w:val="hybridMultilevel"/>
    <w:tmpl w:val="C2E67F90"/>
    <w:lvl w:ilvl="0" w:tplc="D6FAD346">
      <w:start w:val="1"/>
      <w:numFmt w:val="decimal"/>
      <w:lvlText w:val="(%1)"/>
      <w:lvlJc w:val="left"/>
      <w:pPr>
        <w:ind w:left="780" w:hanging="420"/>
      </w:pPr>
      <w:rPr>
        <w:rFonts w:ascii="Verdana" w:hAnsi="Verdana"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F6FD8"/>
    <w:multiLevelType w:val="hybridMultilevel"/>
    <w:tmpl w:val="02C2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106B9"/>
    <w:multiLevelType w:val="hybridMultilevel"/>
    <w:tmpl w:val="A13E3AE0"/>
    <w:lvl w:ilvl="0" w:tplc="8B2691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E09F0"/>
    <w:multiLevelType w:val="hybridMultilevel"/>
    <w:tmpl w:val="F2180810"/>
    <w:lvl w:ilvl="0" w:tplc="8B2691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25E59"/>
    <w:multiLevelType w:val="hybridMultilevel"/>
    <w:tmpl w:val="A670C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74360"/>
    <w:multiLevelType w:val="hybridMultilevel"/>
    <w:tmpl w:val="D402D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86190"/>
    <w:multiLevelType w:val="hybridMultilevel"/>
    <w:tmpl w:val="10585FF8"/>
    <w:lvl w:ilvl="0" w:tplc="0409000F">
      <w:start w:val="1"/>
      <w:numFmt w:val="decimal"/>
      <w:lvlText w:val="%1."/>
      <w:lvlJc w:val="left"/>
      <w:pPr>
        <w:ind w:left="720" w:hanging="360"/>
      </w:pPr>
      <w:rPr>
        <w:rFonts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6"/>
  </w:num>
  <w:num w:numId="5">
    <w:abstractNumId w:val="0"/>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4D"/>
    <w:rsid w:val="000F2582"/>
    <w:rsid w:val="0017362A"/>
    <w:rsid w:val="001C0425"/>
    <w:rsid w:val="00201B4D"/>
    <w:rsid w:val="002B62E1"/>
    <w:rsid w:val="003A079A"/>
    <w:rsid w:val="003A39A9"/>
    <w:rsid w:val="00472DFF"/>
    <w:rsid w:val="004E2BB3"/>
    <w:rsid w:val="005048B6"/>
    <w:rsid w:val="00537DDE"/>
    <w:rsid w:val="005A40E8"/>
    <w:rsid w:val="00664956"/>
    <w:rsid w:val="006B00BB"/>
    <w:rsid w:val="007E5F7A"/>
    <w:rsid w:val="009874E5"/>
    <w:rsid w:val="009A4A07"/>
    <w:rsid w:val="00A201F5"/>
    <w:rsid w:val="00A761E4"/>
    <w:rsid w:val="00A817D6"/>
    <w:rsid w:val="00AC233D"/>
    <w:rsid w:val="00AF6022"/>
    <w:rsid w:val="00B41213"/>
    <w:rsid w:val="00C52E48"/>
    <w:rsid w:val="00C752FB"/>
    <w:rsid w:val="00C935E7"/>
    <w:rsid w:val="00CA784E"/>
    <w:rsid w:val="00D072E4"/>
    <w:rsid w:val="00D15EFC"/>
    <w:rsid w:val="00D31A2D"/>
    <w:rsid w:val="00D54FE4"/>
    <w:rsid w:val="00E151C0"/>
    <w:rsid w:val="00EB713B"/>
    <w:rsid w:val="00ED7F2A"/>
    <w:rsid w:val="00EF535D"/>
    <w:rsid w:val="00F01C83"/>
    <w:rsid w:val="00F82AAA"/>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7E45"/>
  <w15:chartTrackingRefBased/>
  <w15:docId w15:val="{CD1CE7FA-2ECF-7A42-BA8E-5EDA2D34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BB3"/>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0E8"/>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5A40E8"/>
    <w:pPr>
      <w:spacing w:before="100" w:beforeAutospacing="1" w:after="100" w:afterAutospacing="1"/>
    </w:pPr>
    <w:rPr>
      <w:lang w:eastAsia="en-US"/>
    </w:rPr>
  </w:style>
  <w:style w:type="character" w:styleId="Hyperlink">
    <w:name w:val="Hyperlink"/>
    <w:basedOn w:val="DefaultParagraphFont"/>
    <w:uiPriority w:val="99"/>
    <w:semiHidden/>
    <w:unhideWhenUsed/>
    <w:rsid w:val="00A817D6"/>
    <w:rPr>
      <w:color w:val="0000FF"/>
      <w:u w:val="single"/>
    </w:rPr>
  </w:style>
  <w:style w:type="character" w:customStyle="1" w:styleId="apple-converted-space">
    <w:name w:val="apple-converted-space"/>
    <w:basedOn w:val="DefaultParagraphFont"/>
    <w:rsid w:val="00A817D6"/>
  </w:style>
  <w:style w:type="character" w:styleId="Emphasis">
    <w:name w:val="Emphasis"/>
    <w:basedOn w:val="DefaultParagraphFont"/>
    <w:uiPriority w:val="20"/>
    <w:qFormat/>
    <w:rsid w:val="00A817D6"/>
    <w:rPr>
      <w:i/>
      <w:iCs/>
    </w:rPr>
  </w:style>
  <w:style w:type="paragraph" w:styleId="Header">
    <w:name w:val="header"/>
    <w:basedOn w:val="Normal"/>
    <w:link w:val="HeaderChar"/>
    <w:uiPriority w:val="99"/>
    <w:unhideWhenUsed/>
    <w:rsid w:val="00A817D6"/>
    <w:pPr>
      <w:tabs>
        <w:tab w:val="center" w:pos="4680"/>
        <w:tab w:val="right" w:pos="9360"/>
      </w:tabs>
    </w:pPr>
    <w:rPr>
      <w:lang w:eastAsia="en-US"/>
    </w:rPr>
  </w:style>
  <w:style w:type="character" w:customStyle="1" w:styleId="HeaderChar">
    <w:name w:val="Header Char"/>
    <w:basedOn w:val="DefaultParagraphFont"/>
    <w:link w:val="Header"/>
    <w:uiPriority w:val="99"/>
    <w:rsid w:val="00A817D6"/>
    <w:rPr>
      <w:rFonts w:ascii="Times New Roman" w:eastAsia="Times New Roman" w:hAnsi="Times New Roman" w:cs="Times New Roman"/>
    </w:rPr>
  </w:style>
  <w:style w:type="paragraph" w:styleId="Footer">
    <w:name w:val="footer"/>
    <w:basedOn w:val="Normal"/>
    <w:link w:val="FooterChar"/>
    <w:uiPriority w:val="99"/>
    <w:unhideWhenUsed/>
    <w:rsid w:val="00A817D6"/>
    <w:pPr>
      <w:tabs>
        <w:tab w:val="center" w:pos="4680"/>
        <w:tab w:val="right" w:pos="9360"/>
      </w:tabs>
    </w:pPr>
    <w:rPr>
      <w:lang w:eastAsia="en-US"/>
    </w:rPr>
  </w:style>
  <w:style w:type="character" w:customStyle="1" w:styleId="FooterChar">
    <w:name w:val="Footer Char"/>
    <w:basedOn w:val="DefaultParagraphFont"/>
    <w:link w:val="Footer"/>
    <w:uiPriority w:val="99"/>
    <w:rsid w:val="00A817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313799243">
      <w:bodyDiv w:val="1"/>
      <w:marLeft w:val="0"/>
      <w:marRight w:val="0"/>
      <w:marTop w:val="0"/>
      <w:marBottom w:val="0"/>
      <w:divBdr>
        <w:top w:val="none" w:sz="0" w:space="0" w:color="auto"/>
        <w:left w:val="none" w:sz="0" w:space="0" w:color="auto"/>
        <w:bottom w:val="none" w:sz="0" w:space="0" w:color="auto"/>
        <w:right w:val="none" w:sz="0" w:space="0" w:color="auto"/>
      </w:divBdr>
    </w:div>
    <w:div w:id="440734128">
      <w:bodyDiv w:val="1"/>
      <w:marLeft w:val="0"/>
      <w:marRight w:val="0"/>
      <w:marTop w:val="0"/>
      <w:marBottom w:val="0"/>
      <w:divBdr>
        <w:top w:val="none" w:sz="0" w:space="0" w:color="auto"/>
        <w:left w:val="none" w:sz="0" w:space="0" w:color="auto"/>
        <w:bottom w:val="none" w:sz="0" w:space="0" w:color="auto"/>
        <w:right w:val="none" w:sz="0" w:space="0" w:color="auto"/>
      </w:divBdr>
    </w:div>
    <w:div w:id="461390299">
      <w:bodyDiv w:val="1"/>
      <w:marLeft w:val="0"/>
      <w:marRight w:val="0"/>
      <w:marTop w:val="0"/>
      <w:marBottom w:val="0"/>
      <w:divBdr>
        <w:top w:val="none" w:sz="0" w:space="0" w:color="auto"/>
        <w:left w:val="none" w:sz="0" w:space="0" w:color="auto"/>
        <w:bottom w:val="none" w:sz="0" w:space="0" w:color="auto"/>
        <w:right w:val="none" w:sz="0" w:space="0" w:color="auto"/>
      </w:divBdr>
    </w:div>
    <w:div w:id="530341421">
      <w:bodyDiv w:val="1"/>
      <w:marLeft w:val="0"/>
      <w:marRight w:val="0"/>
      <w:marTop w:val="0"/>
      <w:marBottom w:val="0"/>
      <w:divBdr>
        <w:top w:val="none" w:sz="0" w:space="0" w:color="auto"/>
        <w:left w:val="none" w:sz="0" w:space="0" w:color="auto"/>
        <w:bottom w:val="none" w:sz="0" w:space="0" w:color="auto"/>
        <w:right w:val="none" w:sz="0" w:space="0" w:color="auto"/>
      </w:divBdr>
    </w:div>
    <w:div w:id="799302958">
      <w:bodyDiv w:val="1"/>
      <w:marLeft w:val="0"/>
      <w:marRight w:val="0"/>
      <w:marTop w:val="0"/>
      <w:marBottom w:val="0"/>
      <w:divBdr>
        <w:top w:val="none" w:sz="0" w:space="0" w:color="auto"/>
        <w:left w:val="none" w:sz="0" w:space="0" w:color="auto"/>
        <w:bottom w:val="none" w:sz="0" w:space="0" w:color="auto"/>
        <w:right w:val="none" w:sz="0" w:space="0" w:color="auto"/>
      </w:divBdr>
    </w:div>
    <w:div w:id="834420763">
      <w:bodyDiv w:val="1"/>
      <w:marLeft w:val="0"/>
      <w:marRight w:val="0"/>
      <w:marTop w:val="0"/>
      <w:marBottom w:val="0"/>
      <w:divBdr>
        <w:top w:val="none" w:sz="0" w:space="0" w:color="auto"/>
        <w:left w:val="none" w:sz="0" w:space="0" w:color="auto"/>
        <w:bottom w:val="none" w:sz="0" w:space="0" w:color="auto"/>
        <w:right w:val="none" w:sz="0" w:space="0" w:color="auto"/>
      </w:divBdr>
    </w:div>
    <w:div w:id="884947806">
      <w:bodyDiv w:val="1"/>
      <w:marLeft w:val="0"/>
      <w:marRight w:val="0"/>
      <w:marTop w:val="0"/>
      <w:marBottom w:val="0"/>
      <w:divBdr>
        <w:top w:val="none" w:sz="0" w:space="0" w:color="auto"/>
        <w:left w:val="none" w:sz="0" w:space="0" w:color="auto"/>
        <w:bottom w:val="none" w:sz="0" w:space="0" w:color="auto"/>
        <w:right w:val="none" w:sz="0" w:space="0" w:color="auto"/>
      </w:divBdr>
    </w:div>
    <w:div w:id="1494181590">
      <w:bodyDiv w:val="1"/>
      <w:marLeft w:val="0"/>
      <w:marRight w:val="0"/>
      <w:marTop w:val="0"/>
      <w:marBottom w:val="0"/>
      <w:divBdr>
        <w:top w:val="none" w:sz="0" w:space="0" w:color="auto"/>
        <w:left w:val="none" w:sz="0" w:space="0" w:color="auto"/>
        <w:bottom w:val="none" w:sz="0" w:space="0" w:color="auto"/>
        <w:right w:val="none" w:sz="0" w:space="0" w:color="auto"/>
      </w:divBdr>
    </w:div>
    <w:div w:id="1545479831">
      <w:bodyDiv w:val="1"/>
      <w:marLeft w:val="0"/>
      <w:marRight w:val="0"/>
      <w:marTop w:val="0"/>
      <w:marBottom w:val="0"/>
      <w:divBdr>
        <w:top w:val="none" w:sz="0" w:space="0" w:color="auto"/>
        <w:left w:val="none" w:sz="0" w:space="0" w:color="auto"/>
        <w:bottom w:val="none" w:sz="0" w:space="0" w:color="auto"/>
        <w:right w:val="none" w:sz="0" w:space="0" w:color="auto"/>
      </w:divBdr>
    </w:div>
    <w:div w:id="1560087848">
      <w:bodyDiv w:val="1"/>
      <w:marLeft w:val="0"/>
      <w:marRight w:val="0"/>
      <w:marTop w:val="0"/>
      <w:marBottom w:val="0"/>
      <w:divBdr>
        <w:top w:val="none" w:sz="0" w:space="0" w:color="auto"/>
        <w:left w:val="none" w:sz="0" w:space="0" w:color="auto"/>
        <w:bottom w:val="none" w:sz="0" w:space="0" w:color="auto"/>
        <w:right w:val="none" w:sz="0" w:space="0" w:color="auto"/>
      </w:divBdr>
    </w:div>
    <w:div w:id="1621454046">
      <w:bodyDiv w:val="1"/>
      <w:marLeft w:val="0"/>
      <w:marRight w:val="0"/>
      <w:marTop w:val="0"/>
      <w:marBottom w:val="0"/>
      <w:divBdr>
        <w:top w:val="none" w:sz="0" w:space="0" w:color="auto"/>
        <w:left w:val="none" w:sz="0" w:space="0" w:color="auto"/>
        <w:bottom w:val="none" w:sz="0" w:space="0" w:color="auto"/>
        <w:right w:val="none" w:sz="0" w:space="0" w:color="auto"/>
      </w:divBdr>
    </w:div>
    <w:div w:id="1628971742">
      <w:bodyDiv w:val="1"/>
      <w:marLeft w:val="0"/>
      <w:marRight w:val="0"/>
      <w:marTop w:val="0"/>
      <w:marBottom w:val="0"/>
      <w:divBdr>
        <w:top w:val="none" w:sz="0" w:space="0" w:color="auto"/>
        <w:left w:val="none" w:sz="0" w:space="0" w:color="auto"/>
        <w:bottom w:val="none" w:sz="0" w:space="0" w:color="auto"/>
        <w:right w:val="none" w:sz="0" w:space="0" w:color="auto"/>
      </w:divBdr>
    </w:div>
    <w:div w:id="1725174171">
      <w:bodyDiv w:val="1"/>
      <w:marLeft w:val="0"/>
      <w:marRight w:val="0"/>
      <w:marTop w:val="0"/>
      <w:marBottom w:val="0"/>
      <w:divBdr>
        <w:top w:val="none" w:sz="0" w:space="0" w:color="auto"/>
        <w:left w:val="none" w:sz="0" w:space="0" w:color="auto"/>
        <w:bottom w:val="none" w:sz="0" w:space="0" w:color="auto"/>
        <w:right w:val="none" w:sz="0" w:space="0" w:color="auto"/>
      </w:divBdr>
    </w:div>
    <w:div w:id="1950114863">
      <w:bodyDiv w:val="1"/>
      <w:marLeft w:val="0"/>
      <w:marRight w:val="0"/>
      <w:marTop w:val="0"/>
      <w:marBottom w:val="0"/>
      <w:divBdr>
        <w:top w:val="none" w:sz="0" w:space="0" w:color="auto"/>
        <w:left w:val="none" w:sz="0" w:space="0" w:color="auto"/>
        <w:bottom w:val="none" w:sz="0" w:space="0" w:color="auto"/>
        <w:right w:val="none" w:sz="0" w:space="0" w:color="auto"/>
      </w:divBdr>
    </w:div>
    <w:div w:id="203148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Abourehab, Yousra - (yabourehab)</dc:creator>
  <cp:keywords/>
  <dc:description/>
  <cp:lastModifiedBy>Yaylali, Ali Osman - (ayaylali)</cp:lastModifiedBy>
  <cp:revision>23</cp:revision>
  <dcterms:created xsi:type="dcterms:W3CDTF">2021-08-10T05:31:00Z</dcterms:created>
  <dcterms:modified xsi:type="dcterms:W3CDTF">2021-09-08T20:15:00Z</dcterms:modified>
</cp:coreProperties>
</file>